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8A" w:rsidRDefault="0018778A" w:rsidP="001877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молодежной </w:t>
      </w:r>
    </w:p>
    <w:p w:rsidR="0018778A" w:rsidRPr="007D0D91" w:rsidRDefault="0018778A" w:rsidP="001877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политики 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>Краснодарского края</w:t>
      </w:r>
    </w:p>
    <w:p w:rsidR="0018778A" w:rsidRPr="007D0D91" w:rsidRDefault="0018778A" w:rsidP="001877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профессиональное </w:t>
      </w:r>
    </w:p>
    <w:p w:rsidR="0018778A" w:rsidRPr="007D0D91" w:rsidRDefault="0018778A" w:rsidP="001877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</w:p>
    <w:p w:rsidR="0018778A" w:rsidRPr="007D0D91" w:rsidRDefault="0018778A" w:rsidP="001877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Краснодарского края </w:t>
      </w:r>
    </w:p>
    <w:p w:rsidR="0018778A" w:rsidRPr="007D0D91" w:rsidRDefault="0018778A" w:rsidP="001877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D0D91">
        <w:rPr>
          <w:rFonts w:ascii="Times New Roman" w:hAnsi="Times New Roman" w:cs="Times New Roman"/>
          <w:sz w:val="28"/>
          <w:szCs w:val="28"/>
          <w:lang w:val="ru-RU"/>
        </w:rPr>
        <w:t>Гулькевичский</w:t>
      </w:r>
      <w:proofErr w:type="spellEnd"/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строительный техникум»</w:t>
      </w:r>
    </w:p>
    <w:p w:rsidR="002A3E22" w:rsidRPr="003E2F1F" w:rsidRDefault="002A3E22" w:rsidP="002A3E22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A3E22" w:rsidRPr="003E2F1F" w:rsidRDefault="002A3E22" w:rsidP="002A3E22">
      <w:pPr>
        <w:tabs>
          <w:tab w:val="left" w:pos="4111"/>
        </w:tabs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A3E22" w:rsidRPr="003E2F1F" w:rsidRDefault="002A3E22" w:rsidP="002A3E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3E22" w:rsidRPr="00BD020E" w:rsidRDefault="002A3E22" w:rsidP="002A3E2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3E22" w:rsidRPr="003E2F1F" w:rsidRDefault="002A3E22" w:rsidP="002A3E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3E22" w:rsidRPr="003E2F1F" w:rsidRDefault="002A3E22" w:rsidP="002A3E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</w:t>
      </w:r>
    </w:p>
    <w:p w:rsidR="002A3E22" w:rsidRPr="003E2F1F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E2F1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Pr="003E2F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порядке организации самостоятельной работы обучающихся </w:t>
      </w:r>
      <w:r w:rsidRPr="003E2F1F">
        <w:rPr>
          <w:rFonts w:ascii="Times New Roman" w:hAnsi="Times New Roman"/>
          <w:b/>
          <w:sz w:val="28"/>
          <w:szCs w:val="28"/>
          <w:lang w:val="ru-RU"/>
        </w:rPr>
        <w:t xml:space="preserve"> в государственном бюджетном профессиональном образовательном учреждении Краснодарского края «Гулькевичский строительный техникум»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условиях реализации ФГОС</w:t>
      </w:r>
      <w:proofErr w:type="gramEnd"/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A3E22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8778A" w:rsidRDefault="0018778A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8778A" w:rsidRDefault="0018778A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8778A" w:rsidRDefault="0018778A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8778A" w:rsidRDefault="0018778A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8778A" w:rsidRPr="003E2F1F" w:rsidRDefault="0018778A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A3E22" w:rsidRPr="003E2F1F" w:rsidRDefault="002A3E22" w:rsidP="002A3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A3E22" w:rsidRDefault="002A3E22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3E22">
        <w:rPr>
          <w:rFonts w:ascii="Times New Roman" w:hAnsi="Times New Roman" w:cs="Times New Roman"/>
          <w:sz w:val="28"/>
          <w:szCs w:val="28"/>
          <w:lang w:val="ru-RU"/>
        </w:rPr>
        <w:t>Гулькевичи, 2017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18778A" w:rsidRPr="007D0D91" w:rsidTr="000160D0">
        <w:tc>
          <w:tcPr>
            <w:tcW w:w="5778" w:type="dxa"/>
          </w:tcPr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СОГЛАСОВАНО</w:t>
            </w:r>
          </w:p>
          <w:p w:rsidR="0018778A" w:rsidRPr="007D0D91" w:rsidRDefault="0018778A" w:rsidP="000160D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учебно-методи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ческого объединения общего гуманитарного и социально-экономического цикла </w:t>
            </w:r>
          </w:p>
          <w:p w:rsidR="0018778A" w:rsidRPr="00D61845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</w:t>
            </w:r>
            <w:r w:rsidRPr="00D61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/_________/</w:t>
            </w: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ГБПОУ КК ГСТ </w:t>
            </w: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«____» «________»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/_________/</w:t>
            </w: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D9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7D0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78A" w:rsidRPr="007D0D91" w:rsidRDefault="0018778A" w:rsidP="000160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78A" w:rsidRDefault="0018778A" w:rsidP="0018778A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18778A" w:rsidRPr="00767BFD" w:rsidRDefault="0018778A" w:rsidP="0018778A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18778A" w:rsidRPr="00767BFD" w:rsidRDefault="0018778A" w:rsidP="0018778A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18778A" w:rsidRPr="007D0D91" w:rsidRDefault="0018778A" w:rsidP="001877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Сижук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О.А.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методист, 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>преподаватель ГБПОУ КК ГСТ</w:t>
      </w: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78A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8778A" w:rsidRPr="002A3E22" w:rsidRDefault="0018778A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E22" w:rsidRDefault="00485A53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4"/>
      </w:tblGrid>
      <w:tr w:rsidR="00485A53" w:rsidTr="00FF0F49">
        <w:tc>
          <w:tcPr>
            <w:tcW w:w="8472" w:type="dxa"/>
          </w:tcPr>
          <w:p w:rsidR="00485A53" w:rsidRDefault="00485A53" w:rsidP="002A3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</w:tcPr>
          <w:p w:rsidR="00485A53" w:rsidRDefault="00485A53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</w:p>
        </w:tc>
      </w:tr>
      <w:tr w:rsidR="00485A53" w:rsidTr="00FF0F49">
        <w:tc>
          <w:tcPr>
            <w:tcW w:w="8472" w:type="dxa"/>
          </w:tcPr>
          <w:p w:rsidR="00485A53" w:rsidRDefault="00485A53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Общие положения</w:t>
            </w:r>
          </w:p>
        </w:tc>
        <w:tc>
          <w:tcPr>
            <w:tcW w:w="1094" w:type="dxa"/>
          </w:tcPr>
          <w:p w:rsidR="00485A53" w:rsidRDefault="004213EE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85A53" w:rsidTr="00FF0F49">
        <w:tc>
          <w:tcPr>
            <w:tcW w:w="8472" w:type="dxa"/>
          </w:tcPr>
          <w:p w:rsidR="00485A53" w:rsidRDefault="00485A53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</w:tcPr>
          <w:p w:rsidR="00485A53" w:rsidRDefault="00485A53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5A53" w:rsidTr="00FF0F49">
        <w:tc>
          <w:tcPr>
            <w:tcW w:w="8472" w:type="dxa"/>
          </w:tcPr>
          <w:p w:rsidR="00485A53" w:rsidRPr="00485A53" w:rsidRDefault="00485A53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A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 Принципы и назначение самостоятельной работы</w:t>
            </w:r>
          </w:p>
        </w:tc>
        <w:tc>
          <w:tcPr>
            <w:tcW w:w="1094" w:type="dxa"/>
          </w:tcPr>
          <w:p w:rsidR="00485A53" w:rsidRDefault="004213EE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85A53" w:rsidTr="00FF0F49">
        <w:tc>
          <w:tcPr>
            <w:tcW w:w="8472" w:type="dxa"/>
          </w:tcPr>
          <w:p w:rsidR="00485A53" w:rsidRPr="00485A53" w:rsidRDefault="00485A53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</w:tcPr>
          <w:p w:rsidR="00485A53" w:rsidRDefault="00485A53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5A53" w:rsidTr="00FF0F49">
        <w:tc>
          <w:tcPr>
            <w:tcW w:w="8472" w:type="dxa"/>
          </w:tcPr>
          <w:p w:rsidR="00485A53" w:rsidRPr="00485A53" w:rsidRDefault="00485A53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85A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 Виды самостоятельной работы и нормы времени </w:t>
            </w:r>
          </w:p>
        </w:tc>
        <w:tc>
          <w:tcPr>
            <w:tcW w:w="1094" w:type="dxa"/>
          </w:tcPr>
          <w:p w:rsidR="00485A53" w:rsidRDefault="00FF0F49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85A53" w:rsidTr="00FF0F49">
        <w:tc>
          <w:tcPr>
            <w:tcW w:w="8472" w:type="dxa"/>
          </w:tcPr>
          <w:p w:rsidR="00485A53" w:rsidRPr="00485A53" w:rsidRDefault="00485A53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</w:tcPr>
          <w:p w:rsidR="00485A53" w:rsidRDefault="00485A53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5A53" w:rsidTr="00FF0F49">
        <w:tc>
          <w:tcPr>
            <w:tcW w:w="8472" w:type="dxa"/>
          </w:tcPr>
          <w:p w:rsidR="00485A53" w:rsidRPr="00485A53" w:rsidRDefault="00485A53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85A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4. Организация и руководство самостоятельной работой </w:t>
            </w:r>
            <w:proofErr w:type="gramStart"/>
            <w:r w:rsidRPr="00485A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094" w:type="dxa"/>
          </w:tcPr>
          <w:p w:rsidR="00485A53" w:rsidRDefault="00485A53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13EE" w:rsidRDefault="00FF0F49" w:rsidP="004213E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4213EE" w:rsidTr="00FF0F49">
        <w:tc>
          <w:tcPr>
            <w:tcW w:w="8472" w:type="dxa"/>
          </w:tcPr>
          <w:p w:rsidR="004213EE" w:rsidRPr="00485A53" w:rsidRDefault="004213EE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</w:tcPr>
          <w:p w:rsidR="004213EE" w:rsidRDefault="004213EE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13EE" w:rsidTr="00FF0F49">
        <w:tc>
          <w:tcPr>
            <w:tcW w:w="8472" w:type="dxa"/>
          </w:tcPr>
          <w:p w:rsidR="004213EE" w:rsidRPr="00485A53" w:rsidRDefault="004213EE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«Образец оформления титульного листа»</w:t>
            </w:r>
          </w:p>
        </w:tc>
        <w:tc>
          <w:tcPr>
            <w:tcW w:w="1094" w:type="dxa"/>
          </w:tcPr>
          <w:p w:rsidR="004213EE" w:rsidRDefault="004213EE" w:rsidP="00FF0F4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F0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13EE" w:rsidTr="00FF0F49">
        <w:tc>
          <w:tcPr>
            <w:tcW w:w="8472" w:type="dxa"/>
          </w:tcPr>
          <w:p w:rsidR="004213EE" w:rsidRDefault="004213EE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</w:tcPr>
          <w:p w:rsidR="004213EE" w:rsidRDefault="004213EE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13EE" w:rsidTr="00FF0F49">
        <w:tc>
          <w:tcPr>
            <w:tcW w:w="8472" w:type="dxa"/>
          </w:tcPr>
          <w:p w:rsidR="004213EE" w:rsidRDefault="004213EE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«Образец оформления оборотной стороны титульного листа»</w:t>
            </w:r>
          </w:p>
        </w:tc>
        <w:tc>
          <w:tcPr>
            <w:tcW w:w="1094" w:type="dxa"/>
          </w:tcPr>
          <w:p w:rsidR="004213EE" w:rsidRDefault="004213EE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13EE" w:rsidRDefault="004213EE" w:rsidP="00FF0F4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F0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213EE" w:rsidTr="00FF0F49">
        <w:tc>
          <w:tcPr>
            <w:tcW w:w="8472" w:type="dxa"/>
          </w:tcPr>
          <w:p w:rsidR="004213EE" w:rsidRDefault="004213EE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</w:tcPr>
          <w:p w:rsidR="004213EE" w:rsidRDefault="004213EE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13EE" w:rsidTr="00FF0F49">
        <w:tc>
          <w:tcPr>
            <w:tcW w:w="8472" w:type="dxa"/>
          </w:tcPr>
          <w:p w:rsidR="004213EE" w:rsidRDefault="004213EE" w:rsidP="00485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«Образец оформления содержания»</w:t>
            </w:r>
          </w:p>
        </w:tc>
        <w:tc>
          <w:tcPr>
            <w:tcW w:w="1094" w:type="dxa"/>
          </w:tcPr>
          <w:p w:rsidR="004213EE" w:rsidRDefault="00FF0F49" w:rsidP="00485A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485A53" w:rsidRPr="00485A53" w:rsidRDefault="00485A53" w:rsidP="002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0F49" w:rsidRDefault="00FF0F49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A53" w:rsidRDefault="00485A53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Общие положения 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485A53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 о порядке организации самостоятельной работы обучающихся    в государственном бюджетном профессиональном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 Краснодарского края «</w:t>
      </w:r>
      <w:r>
        <w:rPr>
          <w:rFonts w:ascii="Times New Roman" w:hAnsi="Times New Roman" w:cs="Times New Roman"/>
          <w:sz w:val="28"/>
          <w:szCs w:val="28"/>
          <w:lang w:val="ru-RU"/>
        </w:rPr>
        <w:t>Гулькевичский строительный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техникум»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реализации ФГОС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, техникум) разработан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Федеральным законом от 29 декабря 2012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273-ФЗ «Об образовании в Российской Федерации», Федеральными государственными образовательными стандартами среднего профессионального образования (ФГОС СПО), Порядком организации и осуществления образовательной деятельности по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июня 2013 № 464, уставом техникума.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определя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т сущность самостоятельной работы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>, виды, нормы времени, принципы организации и</w:t>
      </w:r>
      <w:bookmarkStart w:id="1" w:name="page3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назначение самостоятельной работы.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Самостоятельная работа является одним из видов учебных занятий обучающихся, формирует и развивает общие и профессиональные компетенции.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обучающихся может рассматриваться как организационная форма обучения - управляемая преподавателем, без его прямой помощи, система организационно-педагогических условий,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направленная на освоение практического опыта, умений и знаний в рамках учебных дисциплин (далее - УД), междисциплинарных курсов (далее - МДК),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профессиональных модулей (далее - ПМ) в соответствии с ФГОС СПО.</w:t>
      </w:r>
      <w:proofErr w:type="gramEnd"/>
    </w:p>
    <w:p w:rsidR="002A3E22" w:rsidRPr="00FD2969" w:rsidRDefault="002A3E22" w:rsidP="002A3E2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>обучающегося  самостоятельная  работа  -  способ  активного,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еленаправленного освоения (без непосредственного участия преподавателя)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знаний, умений, практического опыта, закладывающих основания в становление общих и профессиональных компетенций, требуемых ФГОС СПО.</w:t>
      </w:r>
    </w:p>
    <w:p w:rsidR="002A3E22" w:rsidRPr="00FD2969" w:rsidRDefault="002A3E22" w:rsidP="002A3E2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Целями  организации  самостоятельной  работы 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2A3E22" w:rsidRPr="00FD2969" w:rsidRDefault="002A3E22" w:rsidP="00485A5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систематизация и закрепление сформированных общих и профессиональных компетенций; </w:t>
      </w:r>
    </w:p>
    <w:p w:rsidR="002A3E22" w:rsidRPr="00FD2969" w:rsidRDefault="002A3E22" w:rsidP="00485A5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способностей и активности обучающихся: творческой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инициативы,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самостоятельности, ответственности</w:t>
      </w:r>
      <w:r w:rsidR="00485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организованности;</w:t>
      </w:r>
    </w:p>
    <w:p w:rsidR="002A3E22" w:rsidRPr="00FD2969" w:rsidRDefault="002A3E22" w:rsidP="00485A53">
      <w:pPr>
        <w:widowControl w:val="0"/>
        <w:numPr>
          <w:ilvl w:val="0"/>
          <w:numId w:val="2"/>
        </w:numPr>
        <w:tabs>
          <w:tab w:val="clear" w:pos="720"/>
          <w:tab w:val="num" w:pos="993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A3E22" w:rsidRPr="00FD2969" w:rsidRDefault="002A3E22" w:rsidP="00485A53">
      <w:pPr>
        <w:widowControl w:val="0"/>
        <w:numPr>
          <w:ilvl w:val="0"/>
          <w:numId w:val="2"/>
        </w:numPr>
        <w:tabs>
          <w:tab w:val="clear" w:pos="720"/>
          <w:tab w:val="num" w:pos="88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969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FD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969">
        <w:rPr>
          <w:rFonts w:ascii="Times New Roman" w:hAnsi="Times New Roman" w:cs="Times New Roman"/>
          <w:sz w:val="28"/>
          <w:szCs w:val="28"/>
        </w:rPr>
        <w:t>исследовательских</w:t>
      </w:r>
      <w:proofErr w:type="spellEnd"/>
      <w:r w:rsidRPr="00FD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969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FD29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E22" w:rsidRPr="00FD2969" w:rsidRDefault="002A3E22" w:rsidP="00485A53">
      <w:pPr>
        <w:widowControl w:val="0"/>
        <w:numPr>
          <w:ilvl w:val="0"/>
          <w:numId w:val="2"/>
        </w:numPr>
        <w:tabs>
          <w:tab w:val="clear" w:pos="720"/>
          <w:tab w:val="num" w:pos="88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969">
        <w:rPr>
          <w:rFonts w:ascii="Times New Roman" w:hAnsi="Times New Roman" w:cs="Times New Roman"/>
          <w:sz w:val="28"/>
          <w:szCs w:val="28"/>
        </w:rPr>
        <w:t>выработка</w:t>
      </w:r>
      <w:proofErr w:type="spellEnd"/>
      <w:r w:rsidRPr="00FD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969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FD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969">
        <w:rPr>
          <w:rFonts w:ascii="Times New Roman" w:hAnsi="Times New Roman" w:cs="Times New Roman"/>
          <w:sz w:val="28"/>
          <w:szCs w:val="28"/>
        </w:rPr>
        <w:t>эффективной</w:t>
      </w:r>
      <w:proofErr w:type="spellEnd"/>
      <w:r w:rsidRPr="00FD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969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spellEnd"/>
      <w:r w:rsidRPr="00FD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969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</w:p>
    <w:p w:rsidR="002A3E22" w:rsidRPr="00FD2969" w:rsidRDefault="002A3E22" w:rsidP="00485A53">
      <w:pPr>
        <w:widowControl w:val="0"/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(практической и научно-исследовательской) деятельности на уровне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ировых стандартов.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lastRenderedPageBreak/>
        <w:t>1.5</w:t>
      </w:r>
      <w:r w:rsidR="00830C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образовательном процессе выделяют два вида самостоятельной работы: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аудиторная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и внеаудиторная.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2A3E22" w:rsidRPr="00FD2969" w:rsidSect="007D0D91">
          <w:headerReference w:type="default" r:id="rId8"/>
          <w:footerReference w:type="default" r:id="rId9"/>
          <w:pgSz w:w="11906" w:h="16841"/>
          <w:pgMar w:top="1134" w:right="850" w:bottom="1134" w:left="1701" w:header="720" w:footer="720" w:gutter="0"/>
          <w:cols w:space="720" w:equalWidth="0">
            <w:col w:w="9350"/>
          </w:cols>
          <w:noEndnote/>
          <w:titlePg/>
          <w:docGrid w:linePitch="299"/>
        </w:sectPr>
      </w:pP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5"/>
      <w:bookmarkEnd w:id="2"/>
      <w:r w:rsidRPr="00FD29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Аудиторная самостоятельная работа определяется содержанием программы УД, МДК, выполняется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на учебных занятиях по заданию и под непосредственным руководством преподавателя.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Внеаудиторная самостоятельная работа определяется содержанием программы УД, МДК, выполняется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вне учебных занятий по заданию преподавателя, без его непосредственного участия.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обучающихся включает в себя теоретическую подготовку к аудиторным занятиям (лекциям, практическим, семинарским,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лабораторным и др.) и выполнение соответствующих практических заданий;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самостоятельную  работу  над  отдельными  темами  учебных  дисциплин,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междисциплинарных курсов, подготовку к учебной и производственной практикам; выполнение письменных контрольных и курсовых работ,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электронных презентаций;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подготовку ко всем видам контрольных испытаний, в том числе к комплексным и экзаменам (квалификационным)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зачётам; подготовку к государственной итоговой аттестации, в том числе выполнение выпускной квалификационной работы; работу в различных научных обществах, кружках, семинарах и т.п.; участие в научной и научн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методической работе техникума; участие в научных и научно-практических конференциях, семинарах, и т.п.; другие виды деятельности, организуемой и осуществляемой техникумом и органами студенческого самоуправления.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1.6</w:t>
      </w:r>
      <w:r w:rsidR="006A79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Во время выполнения самостоятельной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должны быть обеспечены доступом к базам данных, библиотечным фондам,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сети Интернет.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Во время выполнения самостоятельной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должны быть обеспечены консультациями со стороны преподавателей, проводимыми за счет общего бюджета времени, отведенного на консультации. Формы проведения консультаций могут быть групповые, индивидуальные,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письменные, устные, интерактивные.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1.7</w:t>
      </w:r>
      <w:r w:rsidR="001A28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самостоятельной работы обучающихся должна обеспечиваться учебно-методической документацией по всем УД, МДК, ПМ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2A3E22" w:rsidRPr="00FD2969" w:rsidSect="00FD2969">
          <w:type w:val="continuous"/>
          <w:pgSz w:w="11906" w:h="16841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7"/>
      <w:bookmarkEnd w:id="3"/>
      <w:r w:rsidRPr="00FD2969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основной профессиональной образовательной программы.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обеспечение самостоятельной работы обучающихся включает в себя: учебники, учебные пособия, тексты лекций и другую учебную литературу; методические указания (рекомендации) по изучению теоретического материала УД, МДК, по выполнению лабораторных работ, практических заданий, курсовых работ (проектов),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выпускных квалификационных работ; по организации и планированию выполнения самостоятельной работы обучающихся; практикумы, сборники задач, вопросы для самоконтроля знаний, тесты и другие виды учебно-методической документации;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средства для организации самостоятельной работы: рабочие тетради; бланки заданий; аудио, видеозаписи, презентации;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таблицы,   кроссворды,   чертежи,   схемы;   лабораторное   оборудование,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приборы, макеты, модели и т.д.</w:t>
      </w:r>
      <w:proofErr w:type="gramEnd"/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ind w:left="166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FD29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Принципы и назначение самостоятельной работы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A3E22" w:rsidRPr="00FD2969" w:rsidRDefault="002A3E22" w:rsidP="002A3E2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Принципами   самостоятельной   работы     в  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образовательном</w:t>
      </w:r>
      <w:proofErr w:type="gramEnd"/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A3E22" w:rsidRPr="00FD2969" w:rsidRDefault="002A3E22" w:rsidP="002A3E2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научность   -   конкретность   основных   позиций   планирования,  реальность, педагогическая целесообразность и необходимость проведения планируемых мероприятий;</w:t>
      </w:r>
    </w:p>
    <w:p w:rsidR="002A3E22" w:rsidRPr="00FD2969" w:rsidRDefault="002A3E22" w:rsidP="002A3E22">
      <w:pPr>
        <w:widowControl w:val="0"/>
        <w:numPr>
          <w:ilvl w:val="0"/>
          <w:numId w:val="4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оптимальность - большое количество заданий для самостоятельной работы без учета реальных возможностей обучающихся и фактора имеющегося времени так же вредно, как и </w:t>
      </w:r>
      <w:proofErr w:type="spell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малоемкие</w:t>
      </w:r>
      <w:proofErr w:type="spell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планы; </w:t>
      </w:r>
    </w:p>
    <w:p w:rsidR="002A3E22" w:rsidRPr="00FD2969" w:rsidRDefault="002A3E22" w:rsidP="002A3E22">
      <w:pPr>
        <w:widowControl w:val="0"/>
        <w:numPr>
          <w:ilvl w:val="0"/>
          <w:numId w:val="4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принцип комплексного подхода предполагает точное определение цели и задач самостоятельной работы обучающихся, конкретное определение видов учебной деятельности и сроков представления результатов; </w:t>
      </w:r>
    </w:p>
    <w:p w:rsidR="002A3E22" w:rsidRPr="00FD2969" w:rsidRDefault="002A3E22" w:rsidP="002A3E22">
      <w:pPr>
        <w:widowControl w:val="0"/>
        <w:numPr>
          <w:ilvl w:val="0"/>
          <w:numId w:val="4"/>
        </w:numPr>
        <w:tabs>
          <w:tab w:val="clear" w:pos="720"/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принцип учета специфических особенностей конкретного педагогического коллектива, конкретного образовательного учреждения, реальной  обстановки  и  условий,  а  также  индивидуальных  особенностей обучающихся;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-  принцип  приоритета  действенной  заботы  о  здоровье  участников</w:t>
      </w:r>
      <w:bookmarkStart w:id="4" w:name="page9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образования предполагает, что осуществление самостоятельной работы обучающихся оценивается с позиции ее влияния на психофизиологическое состояние и здоровье обучающихся и педагогов;</w:t>
      </w:r>
    </w:p>
    <w:p w:rsidR="002A3E22" w:rsidRPr="00FD2969" w:rsidRDefault="002A3E22" w:rsidP="002A3E22">
      <w:pPr>
        <w:widowControl w:val="0"/>
        <w:numPr>
          <w:ilvl w:val="0"/>
          <w:numId w:val="5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принцип субъектных отношений участников образовательного процесса заключается в признании обучающегося субъектом образовательной деятельности; </w:t>
      </w:r>
    </w:p>
    <w:p w:rsidR="002A3E22" w:rsidRPr="00FD2969" w:rsidRDefault="002A3E22" w:rsidP="002A3E22">
      <w:pPr>
        <w:widowControl w:val="0"/>
        <w:numPr>
          <w:ilvl w:val="0"/>
          <w:numId w:val="5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принцип мотивации деятельности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обязательном соотнесении самостоятельной работы обучающихся с их профессиональной направленностью, связи содержания самостоятельной работы с будущей профессиональной деятельностью обучающихся; </w:t>
      </w:r>
    </w:p>
    <w:p w:rsidR="002A3E22" w:rsidRPr="00FD2969" w:rsidRDefault="002A3E22" w:rsidP="002A3E22">
      <w:pPr>
        <w:widowControl w:val="0"/>
        <w:numPr>
          <w:ilvl w:val="0"/>
          <w:numId w:val="5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принцип объективной оценки конечного результата в процессе планирования и реализации самостоятельной работы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A3E22" w:rsidRPr="00FD2969" w:rsidRDefault="002A3E22" w:rsidP="002A3E22">
      <w:pPr>
        <w:widowControl w:val="0"/>
        <w:numPr>
          <w:ilvl w:val="0"/>
          <w:numId w:val="5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принцип реализации </w:t>
      </w:r>
      <w:proofErr w:type="spell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связей - одним из вариантов сокращения времени для усвоения информации является предъявление обучающимся заданий междисциплинарного содержания; </w:t>
      </w:r>
    </w:p>
    <w:p w:rsidR="002A3E22" w:rsidRPr="00FD2969" w:rsidRDefault="002A3E22" w:rsidP="002A3E22">
      <w:pPr>
        <w:widowControl w:val="0"/>
        <w:numPr>
          <w:ilvl w:val="0"/>
          <w:numId w:val="5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принцип реализации педагогического партнерства - специально организованное для решения образовательных задач профессиональн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педагогическое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>взаимодействие,     основанное     на     равноправии, добровольности, толерантности, доверии к профессиональной подготовленности коллег, уважении и взаимном учете интересов.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     принципов      организации      (планирования)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обучающихся возможна при условиях: знания уровня, на котором находятся субъекты деятельности к началу планирования; четкого представления об уровне, на котором должна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находиться работа к концу планируемого периода; выбора эффективных путей и сре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дств пл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>анируемой деятельности.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способствует становлению самостоятельности и инициативности обучающихся, нацеливает выпускников на повышение своего образовательного уровня, способствует выработке навыков эффективной самостоятельной профессиональной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2A3E22" w:rsidRPr="00FD2969" w:rsidSect="00FD2969">
          <w:type w:val="continuous"/>
          <w:pgSz w:w="11906" w:h="16841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11"/>
      <w:bookmarkEnd w:id="5"/>
      <w:r w:rsidRPr="00FD2969">
        <w:rPr>
          <w:rFonts w:ascii="Times New Roman" w:hAnsi="Times New Roman" w:cs="Times New Roman"/>
          <w:sz w:val="28"/>
          <w:szCs w:val="28"/>
          <w:lang w:val="ru-RU"/>
        </w:rPr>
        <w:lastRenderedPageBreak/>
        <w:t>(практической и научно-теоретической) деятельности.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FD29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Виды самостоятельной работы и нормы времени 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предполагает следующие виды: 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воспроизводящая, предполагающая алгоритмическую деятельность по образцу в аналогичной ситуации; </w:t>
      </w:r>
      <w:proofErr w:type="gramEnd"/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репродуктивная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, связанная с использованием накопленных знаний и известного способа действия в частично измененной ситуации; 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эвристическая (частично-поисковая), которая заключается в накоплении нового опыта деятельности и применении его в нестандартной ситуации; 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творческая,     направленная     на     формирование     знани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трансформаций и способов исследовательской деятельности.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Затраты времени на выполнение заданий зависят от уровня образованности обучающегося и возрастают с переходом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воспроизводящего к творческому типу.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внеаудиторной самостоятельной работы определяется в соответствии с рекомендуемыми видами заданий согласно программам УД, ПМ. Распределение объема времени на внеаудиторную самостоятельную работу в режиме дня обучающегося не регламентируется расписанием. 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Виды заданий для внеаудиторной самостоятельной работы, их содержание и характер могут иметь вариативный и дифференциальный характер, учитывать специфику </w:t>
      </w:r>
      <w:r w:rsidR="001A281C">
        <w:rPr>
          <w:rFonts w:ascii="Times New Roman" w:hAnsi="Times New Roman" w:cs="Times New Roman"/>
          <w:sz w:val="28"/>
          <w:szCs w:val="28"/>
          <w:lang w:val="ru-RU"/>
        </w:rPr>
        <w:t xml:space="preserve">профессии или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специальности, изучаемого курса, индивидуальные особенности обучающегося.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3.4. Видами заданий для внеаудиторной самостоятельной работы могут быть: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- для овладения знаниями: чтение текста (учебника, первоисточника,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дополнительной литературы); составление плана текста; графическое изображение структуры текста; конспектирование текста; выписки из текста;</w:t>
      </w:r>
      <w:bookmarkStart w:id="6" w:name="page13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работа со словарями и справочниками; ознакомление с нормативными документами; исследовательская работа; использование аудио-, видеозаписи;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работа с электронными информационными ресурсами и ресурсами </w:t>
      </w:r>
      <w:r w:rsidRPr="00FD2969">
        <w:rPr>
          <w:rFonts w:ascii="Times New Roman" w:hAnsi="Times New Roman" w:cs="Times New Roman"/>
          <w:sz w:val="28"/>
          <w:szCs w:val="28"/>
        </w:rPr>
        <w:t>Internet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- для закрепления и систематизации знаний: работа с конспектом лекции (обработка текста); повторная работа над учебным материалом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(учебника,    первоисточника,    дополнительной    литературы,    аудио-,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видеозаписей); составление плана и тезисов ответа; составление альбомов,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схем, таблиц, ребусов, кроссвордов для систематизации учебного материала;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изучение нормативных документов; выполнение тестовых заданий; ответы на контрольные вопросы; аннотирование, реферирование, рецензирование текста;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написание эссе, писем-размышлений, сочинений; подготовка сообщений к выступлению на семинаре, конференции; подготовка рефератов, докладов; составление глоссария, кроссворда или библиографии по конкретной теме; работа с компьютерными программами; подготовка к сдаче экзамена;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- для формирования компетенций: решение задач и упражнений по образцу; решение вариативных задач и упражнений; выполнение чертежей,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схем; выполнение расчетно-графических работ; решение ситуационных производственных (профессиональных) задач; подготовка к деловым играм;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>в   научных   и   практических   конференциях;   выпуск   газеты,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телепередачи, организация выставки; проектирование и моделирование разных видов и компонентов профессиональной деятельности; создание проектов, опытных моделей и образцов;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памяток, рекомендаций,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советов; экспериментальная работа, участие в НИР; рефлексивный анализ профессиональных умений с использованием аудио-, видеотехники,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компьютерных расчетных программ и электронных практикумов; подготовка курсовых и выпускных квалификационных работ (проектов).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3.5 Результатом самостоятельной работы является подготовка обучающимися образовательных продуктов нескольких уровней сложности: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-  первый  уровень  -  составление  на  основе  изученной  информации</w:t>
      </w:r>
      <w:bookmarkStart w:id="7" w:name="page15"/>
      <w:bookmarkEnd w:id="7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>видов  схем,  таблиц,  рассказов,  тезисов,  конспектов,  резюме,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аннотаций, заданий для закрепления правил, вопросов к диалогу, докладов,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рецензий на статьи и работы, сочинений, примеров аналогий (из учебных дисциплин/из жизненного опыта), планов изучения темы, задач на правило,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алгоритмов решения задач, памяток, схем связи изученных на занятиях понятий с изученными ранее, диаграмм, графиков и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т.д.;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- второй уровень - преобразование, интерпретация информации и ее представление в форме опорного конспекта занятия, киносценария, модели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(игровой, объектной, математической), решения профессиональной ситуации, критериев и/или способов оценки образовательного результата,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вопросов к проблемно-поисковой беседе, интервью, глоссария по теме, карты путешествия по теме, инструкции к работе на основе правил,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переформулированного закона, правила и т.д.;</w:t>
      </w:r>
      <w:proofErr w:type="gramEnd"/>
    </w:p>
    <w:p w:rsidR="002A3E22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-  третий  уровень  -  создание  образовательного  продукта  на 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творческого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>преобразования      информации,      решения      учебн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профессиональных  задач  (проекта,  видеофильма,  понятия,  презентации,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рекламных материалов и т.д.);</w:t>
      </w:r>
    </w:p>
    <w:p w:rsidR="002A3E22" w:rsidRPr="00FD2969" w:rsidRDefault="002A3E22" w:rsidP="00485A5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- четвертый уровень - создание обучающимися образовательного продукта, отражающего его точку зрения на определенный вопрос, проблему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(гипотеза  и  способ  ее  проверки,  аксиома,  закон,  совет/вредный  совет,</w:t>
      </w:r>
      <w:r w:rsidRPr="00184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DF4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определение, взгляд на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9EC">
        <w:rPr>
          <w:rFonts w:ascii="Times New Roman" w:hAnsi="Times New Roman" w:cs="Times New Roman"/>
          <w:sz w:val="28"/>
          <w:szCs w:val="28"/>
          <w:lang w:val="ru-RU"/>
        </w:rPr>
        <w:t>(событие)</w:t>
      </w:r>
      <w:r w:rsidRPr="006D49EC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со</w:t>
      </w:r>
      <w:r w:rsidRPr="006D49EC">
        <w:rPr>
          <w:rFonts w:ascii="Times New Roman" w:hAnsi="Times New Roman" w:cs="Times New Roman"/>
          <w:sz w:val="28"/>
          <w:szCs w:val="28"/>
          <w:lang w:val="ru-RU"/>
        </w:rPr>
        <w:t xml:space="preserve"> стороны   разных   людей</w:t>
      </w:r>
      <w:r w:rsidR="00492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9EC">
        <w:rPr>
          <w:rFonts w:ascii="Times New Roman" w:hAnsi="Times New Roman" w:cs="Times New Roman"/>
          <w:sz w:val="28"/>
          <w:szCs w:val="28"/>
          <w:lang w:val="ru-RU"/>
        </w:rPr>
        <w:t>(исторических деятелей, специалистов</w:t>
      </w:r>
      <w:r w:rsidRPr="006D49EC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 и</w:t>
      </w:r>
      <w:r w:rsidRPr="006D49EC">
        <w:rPr>
          <w:rFonts w:ascii="Times New Roman" w:hAnsi="Times New Roman" w:cs="Times New Roman"/>
          <w:sz w:val="28"/>
          <w:szCs w:val="28"/>
          <w:lang w:val="ru-RU"/>
        </w:rPr>
        <w:t xml:space="preserve"> др.),  принцип  построения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структуры (текста, государства и др.), принцип функционирования объекта и др.</w:t>
      </w:r>
      <w:proofErr w:type="gramEnd"/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3.6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Максимальный объем учебной нагрузки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54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Самостоятельная работа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ФГОС СПО должна составлять не менее 50%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>от  обязательной  учебной  нагрузки  (очная  форма  обучения),</w:t>
      </w:r>
      <w:bookmarkStart w:id="8" w:name="page17"/>
      <w:bookmarkEnd w:id="8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предусмотренного для выполнения основной профессиональной образовательной программы (ОПОП).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3.7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Объем времени, отведенный на внеаудиторную самостоятельную работу, находит отражение в учебном плане - в целом по теоретическому обучению, по каждому из циклов дисциплин, по каждой учебной дисциплине, междисциплинарному курсу и модулю; в рабочих программах учебных дисциплин и профессиональных модулей.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A3E22" w:rsidRPr="006D49EC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Pr="00FD29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Организация и руководство самостоятельной работой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6D49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обучающихся</w:t>
      </w:r>
      <w:proofErr w:type="gramEnd"/>
    </w:p>
    <w:p w:rsidR="002A3E22" w:rsidRPr="006D49EC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A3E22" w:rsidRPr="006D49EC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Pr="006D49EC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внеаудиторной самостоятельной работы обучающихся осуществляется на основании учебного плана, рабочей программы УД, ПМ, (материалов МДК). </w:t>
      </w:r>
    </w:p>
    <w:p w:rsidR="002A3E22" w:rsidRPr="006D49EC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gramStart"/>
      <w:r w:rsidRPr="006D49EC">
        <w:rPr>
          <w:rFonts w:ascii="Times New Roman" w:hAnsi="Times New Roman" w:cs="Times New Roman"/>
          <w:sz w:val="28"/>
          <w:szCs w:val="28"/>
          <w:lang w:val="ru-RU"/>
        </w:rPr>
        <w:t xml:space="preserve">При планировании самостоятельной работы обучающихся преподаватель определяет соотношение объема времени, затрачиваемого обучающимися на самостоятельное выполнение конкретного задания, и содержания данного задания (наблюдением за выполнением конкретного вида задания, опросом обучающихся о затратах времени на выполнение ими задания, хронометражем собственных затрат на решение задачи с внесением поправочного коэффициента с учетом уровня знаний и умений обучающихся). </w:t>
      </w:r>
      <w:proofErr w:type="gramEnd"/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При планировании содержания внеаудиторной самостоятельной работы обучающихся преподаватель устанавливает содержание и объем теоретической учебной информации и практические задания по каждой теме,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определяются формы и методы контроля результатов.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В рамках выполнения самостоятельной работы обучающийся должен освоить следующие виды учебной деятельности: понимать предложенные преподавателем цели, формулировать их самостоятельно;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моделировать, программировать собственную деятельность; оценивать промежуточные, конечные результаты своих действий; корректировать деятельность.</w:t>
      </w:r>
    </w:p>
    <w:p w:rsidR="002A3E22" w:rsidRPr="00FD2969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2A3E22" w:rsidRPr="00FD2969" w:rsidSect="00FD2969">
          <w:type w:val="continuous"/>
          <w:pgSz w:w="11906" w:h="16841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ge19"/>
      <w:bookmarkEnd w:id="9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4.5.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заданий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для внеаудиторной самостоятельной работы обучающихся используется дифференцированный подход к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обучающимся. 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Выполнению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 заданий внеаудиторной самостоятельной работы предшествует инструктаж преподавателем по выполнению задания. Инструктаж включает в себя определение: цели задания, содержания задания, сроков выполнения задания, объема работы,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типичных ошибок, основных требований к результатам работы, критериев оценки.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969">
        <w:rPr>
          <w:rFonts w:ascii="Times New Roman" w:hAnsi="Times New Roman" w:cs="Times New Roman"/>
          <w:sz w:val="28"/>
          <w:szCs w:val="28"/>
          <w:lang w:val="ru-RU"/>
        </w:rPr>
        <w:t>Инструктаж проводится преподавателем за счет времени, отведенного на изучение УД, МДК.</w:t>
      </w:r>
    </w:p>
    <w:p w:rsidR="002A3E22" w:rsidRPr="00FD2969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proofErr w:type="gramStart"/>
      <w:r w:rsidRPr="00FD2969">
        <w:rPr>
          <w:rFonts w:ascii="Times New Roman" w:hAnsi="Times New Roman" w:cs="Times New Roman"/>
          <w:sz w:val="28"/>
          <w:szCs w:val="28"/>
          <w:lang w:val="ru-RU"/>
        </w:rPr>
        <w:t>Контроль результатов внеаудиторной самостоятельной работы обучающихся осуществляется в пределах времени, отведенного на обязательные учебные занятия по УД, МДК, и может проходить в письменной, устной или смешанной форме, с представлением изделия или продукта самостоятельной деятельности обучающегося, семинарских занятий, тестирования, защиты творческих работ и оценивается по четырех</w:t>
      </w:r>
      <w:r w:rsidR="00492A7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бальной системе с выставлением оценок в журнал учета учебных занятий. </w:t>
      </w:r>
      <w:proofErr w:type="gramEnd"/>
    </w:p>
    <w:p w:rsidR="002A3E22" w:rsidRPr="006D49EC" w:rsidRDefault="002A3E22" w:rsidP="002A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4.8.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 xml:space="preserve">Критерием оценки результатов внеаудиторной самостоятельной работы обучающегося является уровень: освоения теоретического материала;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2969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FD2969">
        <w:rPr>
          <w:rFonts w:ascii="Times New Roman" w:hAnsi="Times New Roman" w:cs="Times New Roman"/>
          <w:sz w:val="28"/>
          <w:szCs w:val="28"/>
          <w:lang w:val="ru-RU"/>
        </w:rPr>
        <w:tab/>
        <w:t>общих     и     профессиональных     компетенций;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969">
        <w:rPr>
          <w:rFonts w:ascii="Times New Roman" w:hAnsi="Times New Roman" w:cs="Times New Roman"/>
          <w:sz w:val="28"/>
          <w:szCs w:val="28"/>
          <w:lang w:val="ru-RU"/>
        </w:rPr>
        <w:t>обоснованности  и  четкости  изложения  ответа;  оформления  материала 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9EC">
        <w:rPr>
          <w:rFonts w:ascii="Times New Roman" w:hAnsi="Times New Roman" w:cs="Times New Roman"/>
          <w:sz w:val="28"/>
          <w:szCs w:val="28"/>
          <w:lang w:val="ru-RU"/>
        </w:rPr>
        <w:t>соответствии с предложенными требованиями.</w:t>
      </w:r>
    </w:p>
    <w:p w:rsidR="002A3E22" w:rsidRPr="006D49EC" w:rsidRDefault="002A3E22" w:rsidP="002A3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565E8" w:rsidRDefault="004565E8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А</w:t>
      </w: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Образец оформления титульного листа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молодежной 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политики 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>Краснодарского края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профессиональное 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Краснодарского края 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>«Гулькевичский строительный техникум»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>Методическое пособие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Выполнение самостоятельной работы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по учебной дисциплине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3253E">
        <w:rPr>
          <w:rFonts w:ascii="Times New Roman" w:hAnsi="Times New Roman" w:cs="Times New Roman"/>
          <w:b/>
          <w:sz w:val="28"/>
          <w:szCs w:val="28"/>
          <w:lang w:val="ru-RU"/>
        </w:rPr>
        <w:t>Основы бюджетной грамотности</w:t>
      </w: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Default="007D0D91">
      <w:pPr>
        <w:rPr>
          <w:lang w:val="ru-RU"/>
        </w:rPr>
      </w:pPr>
    </w:p>
    <w:p w:rsidR="007D0D91" w:rsidRPr="0083253E" w:rsidRDefault="007D0D91" w:rsidP="007D0D91">
      <w:pPr>
        <w:spacing w:line="240" w:lineRule="auto"/>
        <w:ind w:firstLine="851"/>
        <w:contextualSpacing/>
        <w:rPr>
          <w:rFonts w:ascii="Times New Roman" w:hAnsi="Times New Roman" w:cs="Times New Roman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Pr="0018778A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778A">
        <w:rPr>
          <w:rFonts w:ascii="Times New Roman" w:hAnsi="Times New Roman" w:cs="Times New Roman"/>
          <w:sz w:val="28"/>
          <w:szCs w:val="28"/>
          <w:lang w:val="ru-RU"/>
        </w:rPr>
        <w:t>Гулькевичи</w:t>
      </w: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778A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Образец оформления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оборотной стороны </w:t>
      </w: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титульного листа</w:t>
      </w: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7D0D91" w:rsidRPr="007D0D91" w:rsidTr="007D0D91">
        <w:tc>
          <w:tcPr>
            <w:tcW w:w="5778" w:type="dxa"/>
          </w:tcPr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7D0D91" w:rsidRPr="007D0D91" w:rsidRDefault="007D0D91" w:rsidP="004D0FA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учебно-методи</w:t>
            </w:r>
            <w:r w:rsidR="00832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ческого объединения общего гуманитарного и социально-экономического цикла </w:t>
            </w: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___ </w:t>
            </w:r>
            <w:proofErr w:type="gramStart"/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</w:t>
            </w: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ИОФ</w:t>
            </w: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ГБПОУ КК ГСТ </w:t>
            </w: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«____» «________»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ИОФ</w:t>
            </w: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D9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7D0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D91" w:rsidRPr="007D0D91" w:rsidRDefault="007D0D91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91" w:rsidRDefault="007D0D91" w:rsidP="007D0D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7D0D91" w:rsidRPr="00767BFD" w:rsidRDefault="007D0D91" w:rsidP="007D0D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7D0D91" w:rsidRPr="00767BFD" w:rsidRDefault="007D0D91" w:rsidP="007D0D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7D0D91" w:rsidRPr="007D0D91" w:rsidRDefault="007D0D91" w:rsidP="007D0D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  <w:lang w:val="ru-RU"/>
        </w:rPr>
        <w:t>ФИО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>, преподаватель ГБПОУ КК ГСТ</w:t>
      </w:r>
    </w:p>
    <w:p w:rsidR="007D0D91" w:rsidRPr="007D0D91" w:rsidRDefault="007D0D91" w:rsidP="007D0D9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D0D91" w:rsidRPr="007D0D91" w:rsidRDefault="007D0D91" w:rsidP="007D0D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>Методическое пособие предназначено студентам в качестве рекомендаций по выполнению самостоятельной работы по учебной дисциплине «</w:t>
      </w:r>
      <w:r w:rsidR="00FF0F49">
        <w:rPr>
          <w:rFonts w:ascii="Times New Roman" w:hAnsi="Times New Roman" w:cs="Times New Roman"/>
          <w:sz w:val="28"/>
          <w:szCs w:val="28"/>
          <w:lang w:val="ru-RU"/>
        </w:rPr>
        <w:t>Основы бюджетной грамотности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Pr="007D0D91" w:rsidRDefault="007D0D91" w:rsidP="007D0D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D91" w:rsidRDefault="007D0D91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 w:rsidP="007313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</w:t>
      </w:r>
      <w:proofErr w:type="gramStart"/>
      <w:r w:rsidR="00FF0F4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731375" w:rsidRDefault="00731375" w:rsidP="007313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Образец оформления содержания</w:t>
      </w:r>
    </w:p>
    <w:p w:rsidR="00731375" w:rsidRDefault="00731375" w:rsidP="007313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3"/>
      </w:tblGrid>
      <w:tr w:rsidR="00731375" w:rsidTr="00731375">
        <w:tc>
          <w:tcPr>
            <w:tcW w:w="8613" w:type="dxa"/>
          </w:tcPr>
          <w:p w:rsidR="00731375" w:rsidRDefault="00731375" w:rsidP="00731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731375" w:rsidRDefault="00731375" w:rsidP="007313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</w:p>
        </w:tc>
      </w:tr>
      <w:tr w:rsidR="00731375" w:rsidTr="00731375">
        <w:tc>
          <w:tcPr>
            <w:tcW w:w="8613" w:type="dxa"/>
          </w:tcPr>
          <w:p w:rsidR="00731375" w:rsidRDefault="00731375" w:rsidP="00731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Введение</w:t>
            </w:r>
          </w:p>
        </w:tc>
        <w:tc>
          <w:tcPr>
            <w:tcW w:w="953" w:type="dxa"/>
          </w:tcPr>
          <w:p w:rsidR="00731375" w:rsidRDefault="00731375" w:rsidP="007313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31375" w:rsidTr="00731375">
        <w:tc>
          <w:tcPr>
            <w:tcW w:w="8613" w:type="dxa"/>
          </w:tcPr>
          <w:p w:rsidR="00731375" w:rsidRDefault="00731375" w:rsidP="00731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Пояснительная записка</w:t>
            </w:r>
          </w:p>
        </w:tc>
        <w:tc>
          <w:tcPr>
            <w:tcW w:w="953" w:type="dxa"/>
          </w:tcPr>
          <w:p w:rsidR="00731375" w:rsidRDefault="00731375" w:rsidP="007313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31375" w:rsidTr="00731375">
        <w:tc>
          <w:tcPr>
            <w:tcW w:w="8613" w:type="dxa"/>
          </w:tcPr>
          <w:p w:rsidR="00731375" w:rsidRDefault="00731375" w:rsidP="00731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Виды самостоятельных работ</w:t>
            </w:r>
          </w:p>
        </w:tc>
        <w:tc>
          <w:tcPr>
            <w:tcW w:w="953" w:type="dxa"/>
          </w:tcPr>
          <w:p w:rsidR="00731375" w:rsidRDefault="00731375" w:rsidP="007313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731375" w:rsidTr="00731375">
        <w:tc>
          <w:tcPr>
            <w:tcW w:w="8613" w:type="dxa"/>
          </w:tcPr>
          <w:p w:rsidR="00731375" w:rsidRDefault="00731375" w:rsidP="00731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Тематика самостоятельных работ</w:t>
            </w:r>
          </w:p>
        </w:tc>
        <w:tc>
          <w:tcPr>
            <w:tcW w:w="953" w:type="dxa"/>
          </w:tcPr>
          <w:p w:rsidR="00731375" w:rsidRDefault="00731375" w:rsidP="007313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731375" w:rsidTr="00731375">
        <w:tc>
          <w:tcPr>
            <w:tcW w:w="8613" w:type="dxa"/>
          </w:tcPr>
          <w:p w:rsidR="00731375" w:rsidRDefault="00731375" w:rsidP="00731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Заключение</w:t>
            </w:r>
          </w:p>
        </w:tc>
        <w:tc>
          <w:tcPr>
            <w:tcW w:w="953" w:type="dxa"/>
          </w:tcPr>
          <w:p w:rsidR="00731375" w:rsidRDefault="00731375" w:rsidP="007313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731375" w:rsidTr="00731375">
        <w:tc>
          <w:tcPr>
            <w:tcW w:w="8613" w:type="dxa"/>
          </w:tcPr>
          <w:p w:rsidR="00731375" w:rsidRDefault="00731375" w:rsidP="00731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Наименование</w:t>
            </w:r>
          </w:p>
        </w:tc>
        <w:tc>
          <w:tcPr>
            <w:tcW w:w="953" w:type="dxa"/>
          </w:tcPr>
          <w:p w:rsidR="00731375" w:rsidRDefault="00731375" w:rsidP="007313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731375" w:rsidRDefault="00731375" w:rsidP="007313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Default="00731375">
      <w:pPr>
        <w:rPr>
          <w:lang w:val="ru-RU"/>
        </w:rPr>
      </w:pPr>
    </w:p>
    <w:p w:rsidR="00731375" w:rsidRPr="002A3E22" w:rsidRDefault="00731375">
      <w:pPr>
        <w:rPr>
          <w:lang w:val="ru-RU"/>
        </w:rPr>
      </w:pPr>
    </w:p>
    <w:sectPr w:rsidR="00731375" w:rsidRPr="002A3E22" w:rsidSect="00FD2969">
      <w:type w:val="continuous"/>
      <w:pgSz w:w="11906" w:h="16841"/>
      <w:pgMar w:top="1134" w:right="850" w:bottom="1134" w:left="1701" w:header="720" w:footer="720" w:gutter="0"/>
      <w:cols w:space="720" w:equalWidth="0">
        <w:col w:w="935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92" w:rsidRDefault="00E60092" w:rsidP="007D0D91">
      <w:pPr>
        <w:spacing w:after="0" w:line="240" w:lineRule="auto"/>
      </w:pPr>
      <w:r>
        <w:separator/>
      </w:r>
    </w:p>
  </w:endnote>
  <w:endnote w:type="continuationSeparator" w:id="0">
    <w:p w:rsidR="00E60092" w:rsidRDefault="00E60092" w:rsidP="007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5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D91" w:rsidRPr="007D0D91" w:rsidRDefault="003818B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0D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0D91" w:rsidRPr="007D0D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D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78A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D0D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0D91" w:rsidRDefault="007D0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92" w:rsidRDefault="00E60092" w:rsidP="007D0D91">
      <w:pPr>
        <w:spacing w:after="0" w:line="240" w:lineRule="auto"/>
      </w:pPr>
      <w:r>
        <w:separator/>
      </w:r>
    </w:p>
  </w:footnote>
  <w:footnote w:type="continuationSeparator" w:id="0">
    <w:p w:rsidR="00E60092" w:rsidRDefault="00E60092" w:rsidP="007D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91" w:rsidRPr="007D0D91" w:rsidRDefault="007D0D91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7D0D91" w:rsidRDefault="007D0D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0AB"/>
    <w:rsid w:val="0018778A"/>
    <w:rsid w:val="001A281C"/>
    <w:rsid w:val="002A3E22"/>
    <w:rsid w:val="00310651"/>
    <w:rsid w:val="003818B4"/>
    <w:rsid w:val="004213EE"/>
    <w:rsid w:val="004565E8"/>
    <w:rsid w:val="00485A53"/>
    <w:rsid w:val="00492A74"/>
    <w:rsid w:val="004F3BE7"/>
    <w:rsid w:val="00561F21"/>
    <w:rsid w:val="006A79FA"/>
    <w:rsid w:val="00731375"/>
    <w:rsid w:val="007D0D91"/>
    <w:rsid w:val="00830C40"/>
    <w:rsid w:val="0083253E"/>
    <w:rsid w:val="0089062D"/>
    <w:rsid w:val="00A827B4"/>
    <w:rsid w:val="00E60092"/>
    <w:rsid w:val="00EC00AB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22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E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8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D9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7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D91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Наташа</cp:lastModifiedBy>
  <cp:revision>3</cp:revision>
  <dcterms:created xsi:type="dcterms:W3CDTF">2018-02-13T07:00:00Z</dcterms:created>
  <dcterms:modified xsi:type="dcterms:W3CDTF">2018-02-13T07:56:00Z</dcterms:modified>
</cp:coreProperties>
</file>