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15" w:rsidRPr="00153E59" w:rsidRDefault="00CB5415" w:rsidP="00CB5415">
      <w:pPr>
        <w:spacing w:line="276" w:lineRule="auto"/>
        <w:jc w:val="center"/>
        <w:rPr>
          <w:caps/>
          <w:sz w:val="28"/>
          <w:szCs w:val="28"/>
        </w:rPr>
      </w:pPr>
      <w:r w:rsidRPr="00153E59">
        <w:rPr>
          <w:sz w:val="28"/>
          <w:szCs w:val="28"/>
        </w:rPr>
        <w:t>Министерство образования, науки и молодежной</w:t>
      </w:r>
    </w:p>
    <w:p w:rsidR="00CB5415" w:rsidRDefault="00CB5415" w:rsidP="00CB5415">
      <w:pPr>
        <w:spacing w:line="276" w:lineRule="auto"/>
        <w:jc w:val="center"/>
        <w:rPr>
          <w:sz w:val="28"/>
          <w:szCs w:val="28"/>
        </w:rPr>
      </w:pPr>
      <w:r w:rsidRPr="00153E59">
        <w:rPr>
          <w:sz w:val="28"/>
          <w:szCs w:val="28"/>
        </w:rPr>
        <w:t xml:space="preserve"> по</w:t>
      </w:r>
      <w:r>
        <w:rPr>
          <w:sz w:val="28"/>
          <w:szCs w:val="28"/>
        </w:rPr>
        <w:t>литики К</w:t>
      </w:r>
      <w:r w:rsidRPr="00153E59">
        <w:rPr>
          <w:sz w:val="28"/>
          <w:szCs w:val="28"/>
        </w:rPr>
        <w:t>раснодарского края</w:t>
      </w:r>
    </w:p>
    <w:p w:rsidR="00EC1787" w:rsidRDefault="00EC1787" w:rsidP="00CB541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EC1787" w:rsidRDefault="00EC1787" w:rsidP="00CB541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Краснодарского края </w:t>
      </w:r>
    </w:p>
    <w:p w:rsidR="00EC1787" w:rsidRPr="00153E59" w:rsidRDefault="00EC1787" w:rsidP="00CB5415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«Гулькевичский строительный техникум»</w:t>
      </w:r>
    </w:p>
    <w:p w:rsidR="00CB5415" w:rsidRPr="00AF13E2" w:rsidRDefault="00CB5415" w:rsidP="00CB5415">
      <w:pPr>
        <w:spacing w:line="276" w:lineRule="auto"/>
        <w:jc w:val="center"/>
        <w:rPr>
          <w:b/>
        </w:rPr>
      </w:pPr>
    </w:p>
    <w:p w:rsidR="00CB5415" w:rsidRPr="00AF13E2" w:rsidRDefault="00CB5415" w:rsidP="00CB5415">
      <w:pPr>
        <w:spacing w:line="276" w:lineRule="auto"/>
        <w:ind w:left="5103"/>
        <w:rPr>
          <w:b/>
        </w:rPr>
      </w:pPr>
    </w:p>
    <w:p w:rsidR="00CB5415" w:rsidRPr="00AF13E2" w:rsidRDefault="00CB5415" w:rsidP="00CB5415">
      <w:pPr>
        <w:spacing w:line="276" w:lineRule="auto"/>
        <w:ind w:left="5103"/>
        <w:rPr>
          <w:b/>
        </w:rPr>
      </w:pPr>
    </w:p>
    <w:p w:rsidR="00CB5415" w:rsidRPr="00AF13E2" w:rsidRDefault="00CB5415" w:rsidP="00CB5415">
      <w:pPr>
        <w:spacing w:line="276" w:lineRule="auto"/>
        <w:ind w:left="5103"/>
        <w:rPr>
          <w:b/>
        </w:rPr>
      </w:pPr>
    </w:p>
    <w:tbl>
      <w:tblPr>
        <w:tblW w:w="10539" w:type="dxa"/>
        <w:tblInd w:w="-601" w:type="dxa"/>
        <w:tblLook w:val="04A0"/>
      </w:tblPr>
      <w:tblGrid>
        <w:gridCol w:w="5812"/>
        <w:gridCol w:w="4727"/>
      </w:tblGrid>
      <w:tr w:rsidR="00CB5415" w:rsidRPr="00AF13E2" w:rsidTr="00AA717C">
        <w:trPr>
          <w:trHeight w:val="411"/>
        </w:trPr>
        <w:tc>
          <w:tcPr>
            <w:tcW w:w="5812" w:type="dxa"/>
            <w:shd w:val="clear" w:color="auto" w:fill="auto"/>
          </w:tcPr>
          <w:p w:rsidR="00CB5415" w:rsidRPr="00153E59" w:rsidRDefault="00CB5415" w:rsidP="00CB5415">
            <w:pPr>
              <w:spacing w:line="276" w:lineRule="auto"/>
            </w:pPr>
          </w:p>
        </w:tc>
        <w:tc>
          <w:tcPr>
            <w:tcW w:w="4727" w:type="dxa"/>
            <w:shd w:val="clear" w:color="auto" w:fill="auto"/>
          </w:tcPr>
          <w:p w:rsidR="00CB5415" w:rsidRPr="00153E59" w:rsidRDefault="00CB5415" w:rsidP="00AA717C">
            <w:pPr>
              <w:spacing w:line="276" w:lineRule="auto"/>
              <w:ind w:left="34"/>
              <w:jc w:val="center"/>
            </w:pPr>
            <w:r w:rsidRPr="00153E59">
              <w:rPr>
                <w:sz w:val="28"/>
                <w:szCs w:val="28"/>
              </w:rPr>
              <w:t>УТВЕРЖДАЮ:</w:t>
            </w:r>
          </w:p>
          <w:p w:rsidR="00CB5415" w:rsidRPr="00153E59" w:rsidRDefault="00CB5415" w:rsidP="00AA717C">
            <w:pPr>
              <w:spacing w:line="276" w:lineRule="auto"/>
              <w:ind w:left="34"/>
              <w:jc w:val="center"/>
            </w:pPr>
            <w:r w:rsidRPr="00153E59">
              <w:rPr>
                <w:sz w:val="28"/>
                <w:szCs w:val="28"/>
              </w:rPr>
              <w:t>Директор ГБПОУ КК ГСТ</w:t>
            </w:r>
          </w:p>
          <w:p w:rsidR="00CB5415" w:rsidRDefault="00CB5415" w:rsidP="00AA717C">
            <w:pPr>
              <w:spacing w:line="276" w:lineRule="auto"/>
              <w:ind w:left="34"/>
              <w:jc w:val="center"/>
            </w:pPr>
          </w:p>
          <w:p w:rsidR="00CB5415" w:rsidRPr="00153E59" w:rsidRDefault="00CB5415" w:rsidP="00AA717C">
            <w:pPr>
              <w:spacing w:line="276" w:lineRule="auto"/>
              <w:ind w:left="34"/>
              <w:jc w:val="center"/>
            </w:pPr>
            <w:r w:rsidRPr="00153E59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  <w:r w:rsidRPr="00153E59">
              <w:rPr>
                <w:sz w:val="28"/>
                <w:szCs w:val="28"/>
              </w:rPr>
              <w:t xml:space="preserve"> А.В.Рыбин</w:t>
            </w:r>
          </w:p>
          <w:p w:rsidR="00CB5415" w:rsidRPr="00153E59" w:rsidRDefault="00CB5415" w:rsidP="00AA717C">
            <w:pPr>
              <w:spacing w:line="276" w:lineRule="auto"/>
              <w:ind w:left="34"/>
              <w:jc w:val="center"/>
            </w:pPr>
            <w:r w:rsidRPr="00153E59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>_»_____________</w:t>
            </w:r>
            <w:r w:rsidRPr="00153E5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53E5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CB5415" w:rsidRPr="00AF13E2" w:rsidRDefault="00CB5415" w:rsidP="00AA717C">
            <w:pPr>
              <w:spacing w:line="276" w:lineRule="auto"/>
              <w:rPr>
                <w:b/>
              </w:rPr>
            </w:pPr>
          </w:p>
        </w:tc>
      </w:tr>
    </w:tbl>
    <w:p w:rsidR="00CB5415" w:rsidRPr="00AF13E2" w:rsidRDefault="00CB5415" w:rsidP="00CB5415">
      <w:pPr>
        <w:spacing w:line="276" w:lineRule="auto"/>
        <w:jc w:val="center"/>
        <w:rPr>
          <w:b/>
        </w:rPr>
      </w:pPr>
    </w:p>
    <w:p w:rsidR="00CB5415" w:rsidRPr="000857BB" w:rsidRDefault="00CB5415" w:rsidP="00CB5415">
      <w:pPr>
        <w:spacing w:line="276" w:lineRule="auto"/>
        <w:jc w:val="center"/>
        <w:rPr>
          <w:b/>
          <w:highlight w:val="yellow"/>
        </w:rPr>
      </w:pPr>
    </w:p>
    <w:p w:rsidR="00CB5415" w:rsidRPr="000857BB" w:rsidRDefault="00CB5415" w:rsidP="00CB5415">
      <w:pPr>
        <w:spacing w:line="276" w:lineRule="auto"/>
        <w:jc w:val="center"/>
        <w:rPr>
          <w:b/>
          <w:highlight w:val="yellow"/>
        </w:rPr>
      </w:pPr>
    </w:p>
    <w:p w:rsidR="00CB5415" w:rsidRDefault="00CB5415" w:rsidP="00CB5415">
      <w:pPr>
        <w:spacing w:line="276" w:lineRule="auto"/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ИЗМЕНЕНИЯ </w:t>
      </w:r>
    </w:p>
    <w:p w:rsidR="00CB5415" w:rsidRPr="00153E59" w:rsidRDefault="00CB5415" w:rsidP="00CB5415">
      <w:pPr>
        <w:spacing w:line="276" w:lineRule="auto"/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В </w:t>
      </w:r>
      <w:r w:rsidRPr="00153E59">
        <w:rPr>
          <w:b/>
          <w:caps/>
          <w:sz w:val="32"/>
          <w:szCs w:val="32"/>
        </w:rPr>
        <w:t>ПРОГРАММ</w:t>
      </w:r>
      <w:r>
        <w:rPr>
          <w:b/>
          <w:caps/>
          <w:sz w:val="32"/>
          <w:szCs w:val="32"/>
        </w:rPr>
        <w:t>У</w:t>
      </w:r>
      <w:r w:rsidRPr="00153E59">
        <w:rPr>
          <w:b/>
          <w:caps/>
          <w:sz w:val="32"/>
          <w:szCs w:val="32"/>
        </w:rPr>
        <w:t xml:space="preserve"> РАЗВИТИЯ</w:t>
      </w:r>
    </w:p>
    <w:p w:rsidR="00CB5415" w:rsidRPr="00153E59" w:rsidRDefault="00CB5415" w:rsidP="00CB5415">
      <w:pPr>
        <w:spacing w:line="276" w:lineRule="auto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>государственного бюджетного профессионального</w:t>
      </w:r>
    </w:p>
    <w:p w:rsidR="00CB5415" w:rsidRPr="00153E59" w:rsidRDefault="00CB5415" w:rsidP="00CB5415">
      <w:pPr>
        <w:spacing w:line="276" w:lineRule="auto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 xml:space="preserve">образовательного учреждения </w:t>
      </w:r>
    </w:p>
    <w:p w:rsidR="00CB5415" w:rsidRPr="00153E59" w:rsidRDefault="00CB5415" w:rsidP="00CB5415">
      <w:pPr>
        <w:spacing w:line="276" w:lineRule="auto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>Краснодарского края</w:t>
      </w:r>
    </w:p>
    <w:p w:rsidR="00CB5415" w:rsidRPr="00153E59" w:rsidRDefault="00CB5415" w:rsidP="00CB5415">
      <w:pPr>
        <w:spacing w:line="276" w:lineRule="auto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>«Гулькевичский строительный техникум»</w:t>
      </w:r>
    </w:p>
    <w:p w:rsidR="00CB5415" w:rsidRPr="00153E59" w:rsidRDefault="00CB5415" w:rsidP="00CB541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 xml:space="preserve"> на 2017 - 202</w:t>
      </w:r>
      <w:r>
        <w:rPr>
          <w:b/>
          <w:sz w:val="32"/>
          <w:szCs w:val="32"/>
        </w:rPr>
        <w:t>1</w:t>
      </w:r>
      <w:r w:rsidRPr="00153E59">
        <w:rPr>
          <w:b/>
          <w:sz w:val="32"/>
          <w:szCs w:val="32"/>
        </w:rPr>
        <w:t xml:space="preserve"> г.г.</w:t>
      </w:r>
    </w:p>
    <w:p w:rsidR="00CB5415" w:rsidRPr="00AF13E2" w:rsidRDefault="00CB5415" w:rsidP="00CB5415">
      <w:pPr>
        <w:spacing w:line="276" w:lineRule="auto"/>
        <w:ind w:right="-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82"/>
        <w:gridCol w:w="1282"/>
        <w:gridCol w:w="426"/>
        <w:gridCol w:w="1842"/>
        <w:gridCol w:w="1329"/>
        <w:gridCol w:w="1329"/>
      </w:tblGrid>
      <w:tr w:rsidR="00CB5415" w:rsidRPr="003B47F0" w:rsidTr="00726B2B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D8391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center"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D8391C">
            <w:pPr>
              <w:jc w:val="center"/>
            </w:pPr>
            <w:r w:rsidRPr="00EF3B2F">
              <w:rPr>
                <w:sz w:val="28"/>
                <w:szCs w:val="28"/>
              </w:rPr>
              <w:t>Рассмотрен</w:t>
            </w:r>
            <w:r w:rsidR="00D8391C">
              <w:rPr>
                <w:sz w:val="28"/>
                <w:szCs w:val="28"/>
              </w:rPr>
              <w:t>ы</w:t>
            </w:r>
            <w:r w:rsidRPr="00EF3B2F">
              <w:rPr>
                <w:sz w:val="28"/>
                <w:szCs w:val="28"/>
              </w:rPr>
              <w:t xml:space="preserve"> и одобрен</w:t>
            </w:r>
            <w:r w:rsidR="00D8391C">
              <w:rPr>
                <w:sz w:val="28"/>
                <w:szCs w:val="28"/>
              </w:rPr>
              <w:t>ы</w:t>
            </w:r>
          </w:p>
        </w:tc>
      </w:tr>
      <w:tr w:rsidR="00CB5415" w:rsidRPr="003B47F0" w:rsidTr="00726B2B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center"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right"/>
            </w:pPr>
            <w:r w:rsidRPr="00EF3B2F">
              <w:rPr>
                <w:sz w:val="28"/>
                <w:szCs w:val="28"/>
              </w:rPr>
              <w:t>на общем собрании трудового коллектива</w:t>
            </w:r>
          </w:p>
        </w:tc>
      </w:tr>
      <w:tr w:rsidR="00CB5415" w:rsidRPr="003B47F0" w:rsidTr="00726B2B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right"/>
            </w:pPr>
            <w:r w:rsidRPr="00EF3B2F">
              <w:rPr>
                <w:sz w:val="28"/>
                <w:szCs w:val="28"/>
              </w:rPr>
              <w:t>Протокол №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/>
        </w:tc>
      </w:tr>
      <w:tr w:rsidR="00CB5415" w:rsidRPr="003B47F0" w:rsidTr="00726B2B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280B0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CB5415" w:rsidP="00AA717C">
            <w:pPr>
              <w:jc w:val="center"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15" w:rsidRPr="00EF3B2F" w:rsidRDefault="00280B01" w:rsidP="00AA717C">
            <w:pPr>
              <w:jc w:val="center"/>
            </w:pPr>
            <w:r w:rsidRPr="00EF3B2F">
              <w:rPr>
                <w:sz w:val="28"/>
                <w:szCs w:val="28"/>
              </w:rPr>
              <w:t xml:space="preserve">от </w:t>
            </w:r>
            <w:r w:rsidRPr="00280B01">
              <w:rPr>
                <w:sz w:val="28"/>
                <w:szCs w:val="28"/>
              </w:rPr>
              <w:t>«___»________2019 года</w:t>
            </w:r>
          </w:p>
        </w:tc>
      </w:tr>
    </w:tbl>
    <w:p w:rsidR="00CB5415" w:rsidRPr="000857BB" w:rsidRDefault="00CB5415" w:rsidP="00CB5415">
      <w:pPr>
        <w:spacing w:line="276" w:lineRule="auto"/>
        <w:jc w:val="center"/>
        <w:rPr>
          <w:b/>
          <w:highlight w:val="yellow"/>
        </w:rPr>
      </w:pPr>
    </w:p>
    <w:p w:rsidR="00CB5415" w:rsidRPr="000857BB" w:rsidRDefault="00CB5415" w:rsidP="00CB5415">
      <w:pPr>
        <w:spacing w:line="276" w:lineRule="auto"/>
        <w:rPr>
          <w:b/>
          <w:caps/>
          <w:highlight w:val="yellow"/>
        </w:rPr>
      </w:pPr>
    </w:p>
    <w:tbl>
      <w:tblPr>
        <w:tblW w:w="10539" w:type="dxa"/>
        <w:tblInd w:w="-601" w:type="dxa"/>
        <w:tblLook w:val="04A0"/>
      </w:tblPr>
      <w:tblGrid>
        <w:gridCol w:w="5812"/>
        <w:gridCol w:w="4727"/>
      </w:tblGrid>
      <w:tr w:rsidR="00CB5415" w:rsidRPr="00AF13E2" w:rsidTr="00AA717C">
        <w:trPr>
          <w:trHeight w:val="411"/>
        </w:trPr>
        <w:tc>
          <w:tcPr>
            <w:tcW w:w="5812" w:type="dxa"/>
            <w:shd w:val="clear" w:color="auto" w:fill="auto"/>
          </w:tcPr>
          <w:p w:rsidR="00CB5415" w:rsidRPr="00153E59" w:rsidRDefault="00CB5415" w:rsidP="00AA717C">
            <w:pPr>
              <w:spacing w:line="276" w:lineRule="auto"/>
            </w:pPr>
          </w:p>
        </w:tc>
        <w:tc>
          <w:tcPr>
            <w:tcW w:w="4727" w:type="dxa"/>
            <w:shd w:val="clear" w:color="auto" w:fill="auto"/>
          </w:tcPr>
          <w:p w:rsidR="00CB5415" w:rsidRPr="00AF13E2" w:rsidRDefault="00CB5415" w:rsidP="00AA717C">
            <w:pPr>
              <w:spacing w:line="276" w:lineRule="auto"/>
              <w:ind w:left="34"/>
              <w:jc w:val="center"/>
              <w:rPr>
                <w:b/>
              </w:rPr>
            </w:pPr>
          </w:p>
        </w:tc>
      </w:tr>
    </w:tbl>
    <w:p w:rsidR="00CB5415" w:rsidRPr="000857BB" w:rsidRDefault="00CB5415" w:rsidP="00CB5415">
      <w:pPr>
        <w:spacing w:line="276" w:lineRule="auto"/>
        <w:rPr>
          <w:b/>
          <w:caps/>
          <w:highlight w:val="yellow"/>
        </w:rPr>
      </w:pPr>
    </w:p>
    <w:p w:rsidR="00CB5415" w:rsidRPr="000857BB" w:rsidRDefault="00CB5415" w:rsidP="00CB5415">
      <w:pPr>
        <w:spacing w:line="276" w:lineRule="auto"/>
        <w:rPr>
          <w:b/>
          <w:caps/>
          <w:highlight w:val="yellow"/>
        </w:rPr>
      </w:pPr>
    </w:p>
    <w:p w:rsidR="00CB5415" w:rsidRPr="000857BB" w:rsidRDefault="00CB5415" w:rsidP="00CB5415">
      <w:pPr>
        <w:spacing w:line="276" w:lineRule="auto"/>
        <w:rPr>
          <w:b/>
          <w:caps/>
          <w:highlight w:val="yellow"/>
        </w:rPr>
      </w:pPr>
    </w:p>
    <w:p w:rsidR="00CB5415" w:rsidRPr="000857BB" w:rsidRDefault="00CB5415" w:rsidP="00CB5415">
      <w:pPr>
        <w:spacing w:line="276" w:lineRule="auto"/>
        <w:rPr>
          <w:b/>
          <w:caps/>
          <w:highlight w:val="yellow"/>
        </w:rPr>
      </w:pPr>
    </w:p>
    <w:p w:rsidR="00CB5415" w:rsidRPr="000857BB" w:rsidRDefault="00CB5415" w:rsidP="00CB5415">
      <w:pPr>
        <w:spacing w:line="276" w:lineRule="auto"/>
        <w:rPr>
          <w:b/>
          <w:caps/>
          <w:highlight w:val="yellow"/>
        </w:rPr>
      </w:pPr>
    </w:p>
    <w:p w:rsidR="00CB5415" w:rsidRDefault="00CB5415" w:rsidP="00CB5415">
      <w:pPr>
        <w:spacing w:line="276" w:lineRule="auto"/>
        <w:jc w:val="center"/>
        <w:rPr>
          <w:b/>
        </w:rPr>
      </w:pPr>
    </w:p>
    <w:p w:rsidR="00CB5415" w:rsidRPr="00C8733A" w:rsidRDefault="00CB5415" w:rsidP="00CB5415">
      <w:pPr>
        <w:spacing w:line="276" w:lineRule="auto"/>
        <w:jc w:val="center"/>
        <w:rPr>
          <w:sz w:val="28"/>
          <w:szCs w:val="28"/>
        </w:rPr>
      </w:pPr>
      <w:r w:rsidRPr="00C8733A">
        <w:rPr>
          <w:sz w:val="28"/>
          <w:szCs w:val="28"/>
        </w:rPr>
        <w:t>201</w:t>
      </w:r>
      <w:r>
        <w:rPr>
          <w:sz w:val="28"/>
          <w:szCs w:val="28"/>
        </w:rPr>
        <w:t xml:space="preserve">9 г. </w:t>
      </w:r>
    </w:p>
    <w:p w:rsidR="004565E8" w:rsidRDefault="00D8391C" w:rsidP="00CB54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proofErr w:type="gramStart"/>
      <w:r>
        <w:rPr>
          <w:sz w:val="28"/>
          <w:szCs w:val="28"/>
        </w:rPr>
        <w:t>анализа результатов выполнения показателей Программы развития</w:t>
      </w:r>
      <w:proofErr w:type="gramEnd"/>
      <w:r>
        <w:rPr>
          <w:sz w:val="28"/>
          <w:szCs w:val="28"/>
        </w:rPr>
        <w:t xml:space="preserve"> ГБПОУ КК ГСТ на 2017-2021 г.г. и в целях реализации регионального проекта «Молодые профессионалы (Повышение конкурентоспособности профессионального образования)» в текст вышеназванной Программы вносятся следующие изменения и дополнения:</w:t>
      </w:r>
    </w:p>
    <w:p w:rsidR="005216C8" w:rsidRDefault="005216C8" w:rsidP="00CB541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МЕРОПРИЯТИЯ ПРОГРАММЫ РАЗВИТИЯ ТЕХНИКУМА:</w:t>
      </w:r>
    </w:p>
    <w:p w:rsidR="00D8391C" w:rsidRDefault="005216C8" w:rsidP="00CB54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п.3.2 Мероприятие 2: Модернизация материально-технической базы техникума: </w:t>
      </w:r>
      <w:r w:rsidRPr="005216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«Оснащение </w:t>
      </w:r>
      <w:r w:rsidR="000D465F">
        <w:rPr>
          <w:sz w:val="28"/>
          <w:szCs w:val="28"/>
        </w:rPr>
        <w:t>мастерских современной материально-технической базой по компетенциям «Сборка металлоконструкций» и «Малярные и декоративные работы».</w:t>
      </w:r>
    </w:p>
    <w:p w:rsidR="002B62C7" w:rsidRDefault="002B62C7" w:rsidP="00CB54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п. 3.6 Мероприятие 6: Развитие кадрового потенциала техникума: </w:t>
      </w:r>
      <w:r>
        <w:rPr>
          <w:sz w:val="28"/>
          <w:szCs w:val="28"/>
        </w:rPr>
        <w:t xml:space="preserve">«Организация целевого </w:t>
      </w:r>
      <w:proofErr w:type="gramStart"/>
      <w:r>
        <w:rPr>
          <w:sz w:val="28"/>
          <w:szCs w:val="28"/>
        </w:rPr>
        <w:t xml:space="preserve">обучения </w:t>
      </w:r>
      <w:r w:rsidR="00AA717C">
        <w:rPr>
          <w:sz w:val="28"/>
          <w:szCs w:val="28"/>
        </w:rPr>
        <w:t xml:space="preserve"> </w:t>
      </w:r>
      <w:r w:rsidR="009B6C28">
        <w:rPr>
          <w:sz w:val="28"/>
          <w:szCs w:val="28"/>
        </w:rPr>
        <w:t>по</w:t>
      </w:r>
      <w:proofErr w:type="gramEnd"/>
      <w:r w:rsidR="009B6C28">
        <w:rPr>
          <w:sz w:val="28"/>
          <w:szCs w:val="28"/>
        </w:rPr>
        <w:t xml:space="preserve"> педагогическим направлениям подготовки </w:t>
      </w:r>
      <w:r>
        <w:rPr>
          <w:sz w:val="28"/>
          <w:szCs w:val="28"/>
        </w:rPr>
        <w:t>из числа</w:t>
      </w:r>
      <w:r w:rsidR="009B6C28">
        <w:rPr>
          <w:sz w:val="28"/>
          <w:szCs w:val="28"/>
        </w:rPr>
        <w:t xml:space="preserve"> выпускников техникума. Организация курсов повышения квалификации педагогов по программам </w:t>
      </w:r>
      <w:proofErr w:type="spellStart"/>
      <w:r w:rsidR="009B6C28">
        <w:rPr>
          <w:sz w:val="28"/>
          <w:szCs w:val="28"/>
        </w:rPr>
        <w:t>Ворлдскиллс</w:t>
      </w:r>
      <w:proofErr w:type="spellEnd"/>
      <w:r w:rsidR="009B6C28">
        <w:rPr>
          <w:sz w:val="28"/>
          <w:szCs w:val="28"/>
        </w:rPr>
        <w:t>, в том числе в качестве сертифицированных экспертов».</w:t>
      </w:r>
    </w:p>
    <w:p w:rsidR="00C57837" w:rsidRDefault="00C57837" w:rsidP="00280B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7837">
        <w:rPr>
          <w:b/>
          <w:sz w:val="28"/>
          <w:szCs w:val="28"/>
        </w:rPr>
        <w:t>- п.4.2 Ожидаемые результаты реализации программы</w:t>
      </w:r>
      <w:r>
        <w:rPr>
          <w:b/>
          <w:sz w:val="28"/>
          <w:szCs w:val="28"/>
        </w:rPr>
        <w:t xml:space="preserve">: </w:t>
      </w:r>
    </w:p>
    <w:p w:rsidR="00A05B52" w:rsidRDefault="00A05B52" w:rsidP="00280B0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</w:t>
      </w:r>
      <w:r w:rsidRPr="00146A5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техникума позволит </w:t>
      </w:r>
      <w:r w:rsidRPr="00146A57">
        <w:rPr>
          <w:sz w:val="28"/>
          <w:szCs w:val="28"/>
        </w:rPr>
        <w:t>дости</w:t>
      </w:r>
      <w:r>
        <w:rPr>
          <w:sz w:val="28"/>
          <w:szCs w:val="28"/>
        </w:rPr>
        <w:t>чь</w:t>
      </w:r>
      <w:r w:rsidRPr="00146A57">
        <w:rPr>
          <w:sz w:val="28"/>
          <w:szCs w:val="28"/>
        </w:rPr>
        <w:t xml:space="preserve"> следующих результатов:</w:t>
      </w:r>
    </w:p>
    <w:p w:rsidR="00A05B52" w:rsidRPr="00146A57" w:rsidRDefault="00A05B52" w:rsidP="00280B0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качество и уровень предоставляемых образовательных услуг; </w:t>
      </w:r>
    </w:p>
    <w:p w:rsidR="00A05B52" w:rsidRPr="00146A57" w:rsidRDefault="00A05B52" w:rsidP="00280B01">
      <w:pPr>
        <w:pStyle w:val="Style25"/>
        <w:widowControl/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повысить конкурентоспособность и профессиональную мобильность</w:t>
      </w:r>
      <w:r w:rsidRPr="00146A57">
        <w:rPr>
          <w:sz w:val="28"/>
          <w:szCs w:val="28"/>
        </w:rPr>
        <w:t xml:space="preserve"> выпускников на рынке труда</w:t>
      </w:r>
      <w:r>
        <w:rPr>
          <w:sz w:val="28"/>
          <w:szCs w:val="28"/>
        </w:rPr>
        <w:t xml:space="preserve"> за счет внедрения стандартов </w:t>
      </w:r>
      <w:r w:rsidR="00955715">
        <w:rPr>
          <w:sz w:val="28"/>
          <w:szCs w:val="28"/>
          <w:lang w:val="en-US"/>
        </w:rPr>
        <w:t>WSR</w:t>
      </w:r>
      <w:r w:rsidR="00286442">
        <w:rPr>
          <w:sz w:val="28"/>
          <w:szCs w:val="28"/>
        </w:rPr>
        <w:t>, организации и проведения государственной итоговой аттестации в форме ДЭ</w:t>
      </w:r>
      <w:r w:rsidRPr="00146A57">
        <w:rPr>
          <w:sz w:val="28"/>
          <w:szCs w:val="28"/>
        </w:rPr>
        <w:t>;</w:t>
      </w:r>
    </w:p>
    <w:p w:rsidR="00A05B52" w:rsidRDefault="00286442" w:rsidP="00280B01">
      <w:pPr>
        <w:pStyle w:val="Style25"/>
        <w:widowControl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715">
        <w:rPr>
          <w:sz w:val="28"/>
          <w:szCs w:val="28"/>
        </w:rPr>
        <w:t>расширить список</w:t>
      </w:r>
      <w:r w:rsidR="00A05B52" w:rsidRPr="00146A57">
        <w:rPr>
          <w:sz w:val="28"/>
          <w:szCs w:val="28"/>
        </w:rPr>
        <w:t xml:space="preserve"> реализуемых в </w:t>
      </w:r>
      <w:r w:rsidR="00A05B52">
        <w:rPr>
          <w:sz w:val="28"/>
          <w:szCs w:val="28"/>
        </w:rPr>
        <w:t>т</w:t>
      </w:r>
      <w:r w:rsidR="00A05B52" w:rsidRPr="00146A57">
        <w:rPr>
          <w:sz w:val="28"/>
          <w:szCs w:val="28"/>
        </w:rPr>
        <w:t>ехникуме образовательных программ</w:t>
      </w:r>
      <w:r w:rsidR="00955715">
        <w:rPr>
          <w:sz w:val="28"/>
          <w:szCs w:val="28"/>
        </w:rPr>
        <w:t xml:space="preserve"> из </w:t>
      </w:r>
      <w:r w:rsidR="00A05B52" w:rsidRPr="00146A57">
        <w:rPr>
          <w:sz w:val="28"/>
          <w:szCs w:val="28"/>
        </w:rPr>
        <w:t>перечня ТОП-50</w:t>
      </w:r>
      <w:r w:rsidR="00A05B52">
        <w:rPr>
          <w:sz w:val="28"/>
          <w:szCs w:val="28"/>
        </w:rPr>
        <w:t xml:space="preserve"> (ТОП-Регион)</w:t>
      </w:r>
      <w:r w:rsidR="00A05B52" w:rsidRPr="00146A57">
        <w:rPr>
          <w:sz w:val="28"/>
          <w:szCs w:val="28"/>
        </w:rPr>
        <w:t xml:space="preserve"> </w:t>
      </w:r>
      <w:r w:rsidR="00955715">
        <w:rPr>
          <w:sz w:val="28"/>
          <w:szCs w:val="28"/>
        </w:rPr>
        <w:t>по наиболее востребованным</w:t>
      </w:r>
      <w:r w:rsidR="00A05B52" w:rsidRPr="00146A57">
        <w:rPr>
          <w:sz w:val="28"/>
          <w:szCs w:val="28"/>
        </w:rPr>
        <w:t xml:space="preserve"> на рынке труда, новы</w:t>
      </w:r>
      <w:r w:rsidR="00955715">
        <w:rPr>
          <w:sz w:val="28"/>
          <w:szCs w:val="28"/>
        </w:rPr>
        <w:t>м</w:t>
      </w:r>
      <w:r w:rsidR="00A05B52" w:rsidRPr="00146A57">
        <w:rPr>
          <w:sz w:val="28"/>
          <w:szCs w:val="28"/>
        </w:rPr>
        <w:t xml:space="preserve"> и перспективны</w:t>
      </w:r>
      <w:r w:rsidR="00955715">
        <w:rPr>
          <w:sz w:val="28"/>
          <w:szCs w:val="28"/>
        </w:rPr>
        <w:t>м профессиям</w:t>
      </w:r>
      <w:r w:rsidR="00A05B52" w:rsidRPr="00146A57">
        <w:rPr>
          <w:sz w:val="28"/>
          <w:szCs w:val="28"/>
        </w:rPr>
        <w:t xml:space="preserve"> и специальност</w:t>
      </w:r>
      <w:r w:rsidR="00955715">
        <w:rPr>
          <w:sz w:val="28"/>
          <w:szCs w:val="28"/>
        </w:rPr>
        <w:t>ям</w:t>
      </w:r>
      <w:r w:rsidR="00A05B52" w:rsidRPr="00146A57">
        <w:rPr>
          <w:sz w:val="28"/>
          <w:szCs w:val="28"/>
        </w:rPr>
        <w:t>, требующи</w:t>
      </w:r>
      <w:r w:rsidR="00955715">
        <w:rPr>
          <w:sz w:val="28"/>
          <w:szCs w:val="28"/>
        </w:rPr>
        <w:t>м</w:t>
      </w:r>
      <w:r w:rsidR="00A05B52" w:rsidRPr="00146A57">
        <w:rPr>
          <w:sz w:val="28"/>
          <w:szCs w:val="28"/>
        </w:rPr>
        <w:t xml:space="preserve"> среднего профессионального образования;</w:t>
      </w:r>
    </w:p>
    <w:p w:rsidR="00955715" w:rsidRPr="00146A57" w:rsidRDefault="00955715" w:rsidP="00280B01">
      <w:pPr>
        <w:pStyle w:val="Style25"/>
        <w:widowControl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укрепить и модернизировать материально-техническую базу техникума за счет увеличения </w:t>
      </w:r>
      <w:r w:rsidR="00CF0319">
        <w:rPr>
          <w:sz w:val="28"/>
          <w:szCs w:val="28"/>
        </w:rPr>
        <w:t xml:space="preserve">в два раза </w:t>
      </w:r>
      <w:r>
        <w:rPr>
          <w:sz w:val="28"/>
          <w:szCs w:val="28"/>
        </w:rPr>
        <w:t xml:space="preserve">количества мастерских, оснащенных современным оборудованием и инструментами;  </w:t>
      </w:r>
    </w:p>
    <w:p w:rsidR="00A05B52" w:rsidRPr="00146A57" w:rsidRDefault="00955715" w:rsidP="00280B01">
      <w:pPr>
        <w:pStyle w:val="Style25"/>
        <w:widowControl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в целях минимизации количества отчисленных студентов из техникума, реализовать воспитательную</w:t>
      </w:r>
      <w:r w:rsidR="00A05B52" w:rsidRPr="00146A5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A05B52" w:rsidRPr="00146A57">
        <w:rPr>
          <w:sz w:val="28"/>
          <w:szCs w:val="28"/>
        </w:rPr>
        <w:t xml:space="preserve"> в </w:t>
      </w:r>
      <w:r w:rsidR="00A05B52">
        <w:rPr>
          <w:sz w:val="28"/>
          <w:szCs w:val="28"/>
        </w:rPr>
        <w:t>т</w:t>
      </w:r>
      <w:r w:rsidR="00A05B52" w:rsidRPr="00146A57">
        <w:rPr>
          <w:sz w:val="28"/>
          <w:szCs w:val="28"/>
        </w:rPr>
        <w:t>ехникуме в части гражданско</w:t>
      </w:r>
      <w:r w:rsidR="00A05B52">
        <w:rPr>
          <w:sz w:val="28"/>
          <w:szCs w:val="28"/>
        </w:rPr>
        <w:t>-</w:t>
      </w:r>
      <w:r w:rsidR="00A05B52" w:rsidRPr="00146A57">
        <w:rPr>
          <w:sz w:val="28"/>
          <w:szCs w:val="28"/>
        </w:rPr>
        <w:t>патриотического, трудового, нравственного, культурного, правового воспитания, профессионального с</w:t>
      </w:r>
      <w:r>
        <w:rPr>
          <w:sz w:val="28"/>
          <w:szCs w:val="28"/>
        </w:rPr>
        <w:t>амоопределения, а также создать условия</w:t>
      </w:r>
      <w:r w:rsidR="00A05B52" w:rsidRPr="00146A57">
        <w:rPr>
          <w:sz w:val="28"/>
          <w:szCs w:val="28"/>
        </w:rPr>
        <w:t xml:space="preserve"> для творческой </w:t>
      </w:r>
      <w:proofErr w:type="spellStart"/>
      <w:r w:rsidR="00A05B52" w:rsidRPr="00146A57">
        <w:rPr>
          <w:sz w:val="28"/>
          <w:szCs w:val="28"/>
        </w:rPr>
        <w:t>самоактуализации</w:t>
      </w:r>
      <w:proofErr w:type="spellEnd"/>
      <w:r w:rsidR="00A05B52" w:rsidRPr="00146A57">
        <w:rPr>
          <w:sz w:val="28"/>
          <w:szCs w:val="28"/>
        </w:rPr>
        <w:t xml:space="preserve"> личности;</w:t>
      </w:r>
    </w:p>
    <w:p w:rsidR="00A05B52" w:rsidRPr="00146A57" w:rsidRDefault="00955715" w:rsidP="00280B0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обеспечить доступность</w:t>
      </w:r>
      <w:r w:rsidR="00A05B52" w:rsidRPr="00146A57">
        <w:rPr>
          <w:sz w:val="28"/>
          <w:szCs w:val="28"/>
        </w:rPr>
        <w:t xml:space="preserve"> среднего профессионального образования, направленное на удовлетворение потребностей населения города, региона в образовании</w:t>
      </w:r>
      <w:r w:rsidR="00286442">
        <w:rPr>
          <w:sz w:val="28"/>
          <w:szCs w:val="28"/>
        </w:rPr>
        <w:t xml:space="preserve">, в том числе за счет за счет разработки и реализации программ </w:t>
      </w:r>
      <w:proofErr w:type="spellStart"/>
      <w:r w:rsidR="00286442">
        <w:rPr>
          <w:sz w:val="28"/>
          <w:szCs w:val="28"/>
        </w:rPr>
        <w:t>профобучения</w:t>
      </w:r>
      <w:proofErr w:type="spellEnd"/>
      <w:r w:rsidR="00286442">
        <w:rPr>
          <w:sz w:val="28"/>
          <w:szCs w:val="28"/>
        </w:rPr>
        <w:t xml:space="preserve"> на уровне стандартов </w:t>
      </w:r>
      <w:r w:rsidR="00286442">
        <w:rPr>
          <w:sz w:val="28"/>
          <w:szCs w:val="28"/>
          <w:lang w:val="en-US"/>
        </w:rPr>
        <w:t>WSR</w:t>
      </w:r>
      <w:r w:rsidR="00286442">
        <w:rPr>
          <w:sz w:val="28"/>
          <w:szCs w:val="28"/>
        </w:rPr>
        <w:t xml:space="preserve"> со сроком обучении не более 6 месяцев</w:t>
      </w:r>
      <w:r w:rsidR="00A05B52" w:rsidRPr="00146A57">
        <w:rPr>
          <w:sz w:val="28"/>
          <w:szCs w:val="28"/>
        </w:rPr>
        <w:t>;</w:t>
      </w:r>
      <w:proofErr w:type="gramEnd"/>
    </w:p>
    <w:p w:rsidR="00A05B52" w:rsidRPr="00146A57" w:rsidRDefault="00286442" w:rsidP="00280B0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B52" w:rsidRPr="00146A57">
        <w:rPr>
          <w:sz w:val="28"/>
          <w:szCs w:val="28"/>
        </w:rPr>
        <w:t>в</w:t>
      </w:r>
      <w:r>
        <w:rPr>
          <w:sz w:val="28"/>
          <w:szCs w:val="28"/>
        </w:rPr>
        <w:t>недрить в образовательный процесс новые модели</w:t>
      </w:r>
      <w:r w:rsidR="00A05B52" w:rsidRPr="00146A5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с целью</w:t>
      </w:r>
      <w:r w:rsidR="00A05B52" w:rsidRPr="00146A57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и</w:t>
      </w:r>
      <w:r w:rsidR="00A05B52" w:rsidRPr="00146A57">
        <w:rPr>
          <w:sz w:val="28"/>
          <w:szCs w:val="28"/>
        </w:rPr>
        <w:t xml:space="preserve"> студентов к работе на высокотехнологи</w:t>
      </w:r>
      <w:r w:rsidR="00426160">
        <w:rPr>
          <w:sz w:val="28"/>
          <w:szCs w:val="28"/>
        </w:rPr>
        <w:t>чном оборудовании, использование</w:t>
      </w:r>
      <w:r w:rsidR="00A05B52" w:rsidRPr="00146A57">
        <w:rPr>
          <w:sz w:val="28"/>
          <w:szCs w:val="28"/>
        </w:rPr>
        <w:t xml:space="preserve"> новых производственных и педагогических технологий, применение информационных систем и технологий; </w:t>
      </w:r>
    </w:p>
    <w:p w:rsidR="00A05B52" w:rsidRPr="00146A57" w:rsidRDefault="002B4CDF" w:rsidP="00280B0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эффективное партнерство</w:t>
      </w:r>
      <w:r w:rsidR="00A05B52" w:rsidRPr="00146A57">
        <w:rPr>
          <w:sz w:val="28"/>
          <w:szCs w:val="28"/>
        </w:rPr>
        <w:t xml:space="preserve"> с работо</w:t>
      </w:r>
      <w:r>
        <w:rPr>
          <w:sz w:val="28"/>
          <w:szCs w:val="28"/>
        </w:rPr>
        <w:t>дателями, повысить эффективность</w:t>
      </w:r>
      <w:r w:rsidR="00A05B52" w:rsidRPr="00146A57">
        <w:rPr>
          <w:sz w:val="28"/>
          <w:szCs w:val="28"/>
        </w:rPr>
        <w:t xml:space="preserve"> сотрудничества субъектов со</w:t>
      </w:r>
      <w:r>
        <w:rPr>
          <w:sz w:val="28"/>
          <w:szCs w:val="28"/>
        </w:rPr>
        <w:t>циального партнерства и создать систему</w:t>
      </w:r>
      <w:r w:rsidR="00A05B52" w:rsidRPr="00146A57">
        <w:rPr>
          <w:sz w:val="28"/>
          <w:szCs w:val="28"/>
        </w:rPr>
        <w:t xml:space="preserve"> повышения квалификации </w:t>
      </w:r>
      <w:r w:rsidR="00924B9C">
        <w:rPr>
          <w:sz w:val="28"/>
          <w:szCs w:val="28"/>
        </w:rPr>
        <w:t>педагогов в форме стажировки</w:t>
      </w:r>
      <w:r w:rsidR="00790913">
        <w:rPr>
          <w:sz w:val="28"/>
          <w:szCs w:val="28"/>
        </w:rPr>
        <w:t xml:space="preserve"> на предприятиях социальных партнеров города и края;</w:t>
      </w:r>
    </w:p>
    <w:p w:rsidR="00A05B52" w:rsidRDefault="0009785E" w:rsidP="00280B0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</w:t>
      </w:r>
      <w:r w:rsidR="00A05B52" w:rsidRPr="00146A57">
        <w:rPr>
          <w:sz w:val="28"/>
          <w:szCs w:val="28"/>
        </w:rPr>
        <w:t xml:space="preserve"> для подготовки и профессиональной переподготовки кадров, роста профессионального мастерства преподавательского и инженерно</w:t>
      </w:r>
      <w:r w:rsidR="00A05B52">
        <w:rPr>
          <w:sz w:val="28"/>
          <w:szCs w:val="28"/>
        </w:rPr>
        <w:t>-</w:t>
      </w:r>
      <w:r w:rsidR="00A05B52" w:rsidRPr="00146A57">
        <w:rPr>
          <w:sz w:val="28"/>
          <w:szCs w:val="28"/>
        </w:rPr>
        <w:t xml:space="preserve">педагогического состава </w:t>
      </w:r>
      <w:r w:rsidR="00A05B52">
        <w:rPr>
          <w:sz w:val="28"/>
          <w:szCs w:val="28"/>
        </w:rPr>
        <w:t>т</w:t>
      </w:r>
      <w:r w:rsidR="00A05B52" w:rsidRPr="00146A57">
        <w:rPr>
          <w:sz w:val="28"/>
          <w:szCs w:val="28"/>
        </w:rPr>
        <w:t>ехникума;</w:t>
      </w:r>
    </w:p>
    <w:p w:rsidR="00353564" w:rsidRPr="00146A57" w:rsidRDefault="00353564" w:rsidP="00280B0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внебюджетную деятельность за счет создания новых УПП, заключения договоров с поселениями на благоустройство территорий, оказания платных образовательных услуг по реализации программ профессионального обучения и дополнительного образования;</w:t>
      </w:r>
    </w:p>
    <w:p w:rsidR="00A05B52" w:rsidRDefault="00CF0319" w:rsidP="00280B0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исследовательскую</w:t>
      </w:r>
      <w:r w:rsidR="00A05B52" w:rsidRPr="00146A57">
        <w:rPr>
          <w:sz w:val="28"/>
          <w:szCs w:val="28"/>
        </w:rPr>
        <w:t xml:space="preserve"> </w:t>
      </w:r>
      <w:r>
        <w:rPr>
          <w:sz w:val="28"/>
          <w:szCs w:val="28"/>
        </w:rPr>
        <w:t>и инновационную деятельность</w:t>
      </w:r>
      <w:r w:rsidR="00A05B52" w:rsidRPr="00146A57">
        <w:rPr>
          <w:sz w:val="28"/>
          <w:szCs w:val="28"/>
        </w:rPr>
        <w:t xml:space="preserve"> </w:t>
      </w:r>
      <w:r w:rsidR="00A05B52">
        <w:rPr>
          <w:sz w:val="28"/>
          <w:szCs w:val="28"/>
        </w:rPr>
        <w:t>педагогов</w:t>
      </w:r>
      <w:r w:rsidR="00A05B52" w:rsidRPr="00146A57">
        <w:rPr>
          <w:sz w:val="28"/>
          <w:szCs w:val="28"/>
        </w:rPr>
        <w:t xml:space="preserve"> и студентов в системе среднего профессионального образования;</w:t>
      </w:r>
    </w:p>
    <w:p w:rsidR="00385C1B" w:rsidRPr="00146A57" w:rsidRDefault="00385C1B" w:rsidP="00280B0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творческую деятельность преподавателей и студентов за счет повышения материального обеспечения, экономической и социальной поддержки;</w:t>
      </w:r>
    </w:p>
    <w:p w:rsidR="00A05B52" w:rsidRPr="00146A57" w:rsidRDefault="00A9652B" w:rsidP="00280B01">
      <w:pPr>
        <w:pStyle w:val="Style25"/>
        <w:widowControl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A9652B">
        <w:rPr>
          <w:sz w:val="28"/>
          <w:szCs w:val="28"/>
        </w:rPr>
        <w:t xml:space="preserve">- </w:t>
      </w:r>
      <w:r w:rsidR="00353564">
        <w:rPr>
          <w:sz w:val="28"/>
          <w:szCs w:val="28"/>
        </w:rPr>
        <w:t>совершенствовать</w:t>
      </w:r>
      <w:r w:rsidR="00385C1B">
        <w:rPr>
          <w:sz w:val="28"/>
          <w:szCs w:val="28"/>
        </w:rPr>
        <w:t xml:space="preserve"> содержание</w:t>
      </w:r>
      <w:r w:rsidR="00A05B52" w:rsidRPr="00146A57">
        <w:rPr>
          <w:sz w:val="28"/>
          <w:szCs w:val="28"/>
        </w:rPr>
        <w:t xml:space="preserve"> </w:t>
      </w:r>
      <w:proofErr w:type="spellStart"/>
      <w:r w:rsidR="00A05B52" w:rsidRPr="00146A57">
        <w:rPr>
          <w:sz w:val="28"/>
          <w:szCs w:val="28"/>
        </w:rPr>
        <w:t>профориентационной</w:t>
      </w:r>
      <w:proofErr w:type="spellEnd"/>
      <w:r w:rsidR="00A05B52" w:rsidRPr="00146A57">
        <w:rPr>
          <w:sz w:val="28"/>
          <w:szCs w:val="28"/>
        </w:rPr>
        <w:t xml:space="preserve"> работы для активизации деятельности </w:t>
      </w:r>
      <w:r w:rsidR="00A05B52">
        <w:rPr>
          <w:sz w:val="28"/>
          <w:szCs w:val="28"/>
        </w:rPr>
        <w:t>т</w:t>
      </w:r>
      <w:r w:rsidR="00A05B52" w:rsidRPr="00146A57">
        <w:rPr>
          <w:sz w:val="28"/>
          <w:szCs w:val="28"/>
        </w:rPr>
        <w:t xml:space="preserve">ехникума по профориентации, профотбору и приему </w:t>
      </w:r>
      <w:r w:rsidR="00385C1B">
        <w:rPr>
          <w:sz w:val="28"/>
          <w:szCs w:val="28"/>
        </w:rPr>
        <w:t>поступающих</w:t>
      </w:r>
      <w:r w:rsidR="00A05B52" w:rsidRPr="00146A57">
        <w:rPr>
          <w:sz w:val="28"/>
          <w:szCs w:val="28"/>
        </w:rPr>
        <w:t xml:space="preserve">, в том числе и с применением инструментов </w:t>
      </w:r>
      <w:r>
        <w:rPr>
          <w:sz w:val="28"/>
          <w:szCs w:val="28"/>
          <w:lang w:val="en-US"/>
        </w:rPr>
        <w:t>WSR</w:t>
      </w:r>
      <w:r w:rsidR="00A05B52" w:rsidRPr="00146A57">
        <w:rPr>
          <w:sz w:val="28"/>
          <w:szCs w:val="28"/>
        </w:rPr>
        <w:t>;</w:t>
      </w:r>
    </w:p>
    <w:p w:rsidR="00A9652B" w:rsidRDefault="00A9652B" w:rsidP="00280B0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0B01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выполнить контрольные цифры приема.</w:t>
      </w: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  <w:sectPr w:rsidR="0015029B" w:rsidSect="008906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029B" w:rsidRPr="0015029B" w:rsidRDefault="0015029B" w:rsidP="0015029B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  <w:r w:rsidRPr="0015029B">
        <w:rPr>
          <w:b/>
          <w:sz w:val="28"/>
          <w:szCs w:val="28"/>
        </w:rPr>
        <w:t>Таблица 4.2.1</w:t>
      </w:r>
      <w:r>
        <w:rPr>
          <w:sz w:val="28"/>
          <w:szCs w:val="28"/>
        </w:rPr>
        <w:t xml:space="preserve"> </w:t>
      </w:r>
      <w:r w:rsidRPr="0015029B">
        <w:rPr>
          <w:b/>
          <w:bCs/>
          <w:sz w:val="28"/>
          <w:szCs w:val="28"/>
        </w:rPr>
        <w:t>Реализация основных показателей ГБПОУ КК ГСТ в рамках Регионального проекта «Молодые профессионалы»</w:t>
      </w: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W w:w="13900" w:type="dxa"/>
        <w:jc w:val="center"/>
        <w:tblCellMar>
          <w:left w:w="0" w:type="dxa"/>
          <w:right w:w="0" w:type="dxa"/>
        </w:tblCellMar>
        <w:tblLook w:val="04A0"/>
      </w:tblPr>
      <w:tblGrid>
        <w:gridCol w:w="530"/>
        <w:gridCol w:w="5152"/>
        <w:gridCol w:w="1619"/>
        <w:gridCol w:w="940"/>
        <w:gridCol w:w="840"/>
        <w:gridCol w:w="840"/>
        <w:gridCol w:w="980"/>
        <w:gridCol w:w="880"/>
        <w:gridCol w:w="900"/>
        <w:gridCol w:w="1219"/>
      </w:tblGrid>
      <w:tr w:rsidR="0015029B" w:rsidRPr="0015029B" w:rsidTr="0015029B">
        <w:trPr>
          <w:trHeight w:val="370"/>
          <w:jc w:val="center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№</w:t>
            </w:r>
          </w:p>
        </w:tc>
        <w:tc>
          <w:tcPr>
            <w:tcW w:w="5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Наименование показателя</w:t>
            </w:r>
          </w:p>
        </w:tc>
        <w:tc>
          <w:tcPr>
            <w:tcW w:w="7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Период, год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proofErr w:type="gramStart"/>
            <w:r w:rsidRPr="0015029B">
              <w:rPr>
                <w:b/>
                <w:bCs/>
              </w:rPr>
              <w:t>Дина-мика</w:t>
            </w:r>
            <w:proofErr w:type="spellEnd"/>
            <w:proofErr w:type="gramEnd"/>
            <w:r w:rsidRPr="0015029B">
              <w:rPr>
                <w:b/>
                <w:bCs/>
              </w:rPr>
              <w:t xml:space="preserve"> </w:t>
            </w:r>
          </w:p>
        </w:tc>
      </w:tr>
      <w:tr w:rsidR="0015029B" w:rsidRPr="0015029B" w:rsidTr="0015029B">
        <w:trPr>
          <w:trHeight w:val="5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29B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29B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2018 (базовый)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 xml:space="preserve">2019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 xml:space="preserve">2020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 xml:space="preserve">2021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 xml:space="preserve">2022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 xml:space="preserve">2023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 xml:space="preserve">2024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29B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15029B" w:rsidRPr="0015029B" w:rsidTr="0015029B">
        <w:trPr>
          <w:trHeight w:val="2002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t xml:space="preserve">1 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29B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t>Число мастерских, оснащенных современной материально-технической базой по 1 из компетенций (накопительным итогом), ед.</w:t>
            </w:r>
          </w:p>
          <w:p w:rsidR="0015029B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t>1 Сварочные технологии</w:t>
            </w:r>
          </w:p>
          <w:p w:rsidR="0015029B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t>2 Обработка листового металла</w:t>
            </w:r>
          </w:p>
          <w:p w:rsidR="0015029B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t>3 Сборка металлоконструкций</w:t>
            </w:r>
          </w:p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t>4 Малярные и декоративные работы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в 2 раза</w:t>
            </w:r>
          </w:p>
        </w:tc>
      </w:tr>
      <w:tr w:rsidR="0015029B" w:rsidRPr="0015029B" w:rsidTr="0015029B">
        <w:trPr>
          <w:trHeight w:val="856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t xml:space="preserve">2 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t xml:space="preserve">Доля </w:t>
            </w:r>
            <w:proofErr w:type="gramStart"/>
            <w:r w:rsidRPr="0015029B">
              <w:t>обучающихся</w:t>
            </w:r>
            <w:proofErr w:type="gramEnd"/>
            <w:r w:rsidRPr="0015029B">
              <w:t xml:space="preserve">, завершающих обучение по образовательным программам СПО, прошедших аттестацию с использованием механизма ДЭ,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82355D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6,5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16,7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25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28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28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5029B">
              <w:rPr>
                <w:b/>
                <w:bCs/>
              </w:rPr>
              <w:t>в 28 раз</w:t>
            </w:r>
          </w:p>
        </w:tc>
      </w:tr>
    </w:tbl>
    <w:p w:rsidR="0015029B" w:rsidRDefault="0015029B" w:rsidP="0015029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029B" w:rsidRPr="00A9652B" w:rsidRDefault="0015029B" w:rsidP="00A05B5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05B52" w:rsidRPr="00C57837" w:rsidRDefault="00A05B52" w:rsidP="00CB541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5029B" w:rsidRPr="0015029B" w:rsidRDefault="0015029B" w:rsidP="0015029B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5029B">
        <w:rPr>
          <w:b/>
          <w:sz w:val="28"/>
          <w:szCs w:val="28"/>
        </w:rPr>
        <w:t>Таблица 4.2.2</w:t>
      </w:r>
      <w:r>
        <w:rPr>
          <w:sz w:val="28"/>
          <w:szCs w:val="28"/>
        </w:rPr>
        <w:t xml:space="preserve"> </w:t>
      </w:r>
      <w:r w:rsidRPr="0015029B">
        <w:rPr>
          <w:b/>
          <w:bCs/>
          <w:sz w:val="28"/>
          <w:szCs w:val="28"/>
        </w:rPr>
        <w:t xml:space="preserve">Результаты Регионального проекта «Молодые профессионалы» на уровне ГБПОУ КК ГСТ </w:t>
      </w:r>
    </w:p>
    <w:tbl>
      <w:tblPr>
        <w:tblW w:w="14060" w:type="dxa"/>
        <w:jc w:val="center"/>
        <w:tblCellMar>
          <w:left w:w="0" w:type="dxa"/>
          <w:right w:w="0" w:type="dxa"/>
        </w:tblCellMar>
        <w:tblLook w:val="04A0"/>
      </w:tblPr>
      <w:tblGrid>
        <w:gridCol w:w="530"/>
        <w:gridCol w:w="5421"/>
        <w:gridCol w:w="1419"/>
        <w:gridCol w:w="958"/>
        <w:gridCol w:w="859"/>
        <w:gridCol w:w="859"/>
        <w:gridCol w:w="839"/>
        <w:gridCol w:w="859"/>
        <w:gridCol w:w="1017"/>
        <w:gridCol w:w="1299"/>
      </w:tblGrid>
      <w:tr w:rsidR="0015029B" w:rsidRPr="0015029B" w:rsidTr="0015029B">
        <w:trPr>
          <w:trHeight w:val="292"/>
          <w:jc w:val="center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№</w:t>
            </w:r>
          </w:p>
        </w:tc>
        <w:tc>
          <w:tcPr>
            <w:tcW w:w="5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Наименование показателя</w:t>
            </w:r>
            <w:r w:rsidR="003841D1">
              <w:rPr>
                <w:b/>
                <w:bCs/>
              </w:rPr>
              <w:t xml:space="preserve"> </w:t>
            </w:r>
          </w:p>
        </w:tc>
        <w:tc>
          <w:tcPr>
            <w:tcW w:w="6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Период, год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proofErr w:type="spellStart"/>
            <w:proofErr w:type="gramStart"/>
            <w:r w:rsidRPr="0015029B">
              <w:rPr>
                <w:b/>
                <w:bCs/>
              </w:rPr>
              <w:t>Динами-ка</w:t>
            </w:r>
            <w:proofErr w:type="spellEnd"/>
            <w:proofErr w:type="gramEnd"/>
            <w:r w:rsidRPr="0015029B">
              <w:rPr>
                <w:b/>
                <w:bCs/>
              </w:rPr>
              <w:t xml:space="preserve"> </w:t>
            </w:r>
          </w:p>
        </w:tc>
      </w:tr>
      <w:tr w:rsidR="0015029B" w:rsidRPr="0015029B" w:rsidTr="0015029B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29B" w:rsidRPr="0015029B" w:rsidRDefault="0015029B" w:rsidP="0015029B">
            <w:pPr>
              <w:contextualSpacing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29B" w:rsidRPr="0015029B" w:rsidRDefault="0015029B" w:rsidP="0015029B">
            <w:pPr>
              <w:contextualSpacing/>
              <w:jc w:val="bot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2018 (базовый)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 xml:space="preserve">2019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 xml:space="preserve">2020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 xml:space="preserve">2021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 xml:space="preserve">2022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 xml:space="preserve">2023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 xml:space="preserve">2024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29B" w:rsidRPr="0015029B" w:rsidRDefault="0015029B" w:rsidP="0015029B">
            <w:pPr>
              <w:contextualSpacing/>
              <w:jc w:val="both"/>
            </w:pPr>
          </w:p>
        </w:tc>
      </w:tr>
      <w:tr w:rsidR="0015029B" w:rsidRPr="0015029B" w:rsidTr="0015029B">
        <w:trPr>
          <w:trHeight w:val="90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 xml:space="preserve">1 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 xml:space="preserve">Число преподавателей (мастеров </w:t>
            </w:r>
            <w:proofErr w:type="spellStart"/>
            <w:proofErr w:type="gramStart"/>
            <w:r w:rsidRPr="0015029B">
              <w:t>п</w:t>
            </w:r>
            <w:proofErr w:type="spellEnd"/>
            <w:proofErr w:type="gramEnd"/>
            <w:r w:rsidRPr="0015029B">
              <w:t xml:space="preserve">/о) прошедших повышение квалификации по программам </w:t>
            </w:r>
            <w:proofErr w:type="spellStart"/>
            <w:r w:rsidRPr="0015029B">
              <w:t>Ворлдскиллс</w:t>
            </w:r>
            <w:proofErr w:type="spellEnd"/>
            <w:r w:rsidRPr="0015029B">
              <w:t>, из них - сертифицированных в качестве экспертов, чел.</w:t>
            </w:r>
            <w:r w:rsidRPr="0015029B">
              <w:rPr>
                <w:i/>
                <w:iCs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6/</w:t>
            </w:r>
            <w:r w:rsidR="00E839EB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7/</w:t>
            </w:r>
            <w:r w:rsidR="00280B01">
              <w:rPr>
                <w:b/>
                <w:bCs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8/</w:t>
            </w:r>
            <w:r w:rsidR="0082355D">
              <w:rPr>
                <w:b/>
                <w:bCs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9/</w:t>
            </w:r>
            <w:r w:rsidR="00E839EB"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10/3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11/3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12/3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в 2 раза</w:t>
            </w:r>
          </w:p>
        </w:tc>
      </w:tr>
      <w:tr w:rsidR="0015029B" w:rsidRPr="0015029B" w:rsidTr="0015029B">
        <w:trPr>
          <w:trHeight w:val="650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>2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>Число обучающихся профессиональных образовательных организаций, вовлеченных в различные формы наставничества,  %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82355D" w:rsidP="0015029B">
            <w:pPr>
              <w:contextualSpacing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55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70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в 70 раз</w:t>
            </w:r>
          </w:p>
        </w:tc>
      </w:tr>
      <w:tr w:rsidR="0015029B" w:rsidRPr="0015029B" w:rsidTr="0015029B">
        <w:trPr>
          <w:trHeight w:val="1259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>3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 xml:space="preserve">Число разработанных и реализуемых в ПОО программ </w:t>
            </w:r>
            <w:proofErr w:type="spellStart"/>
            <w:r w:rsidRPr="0015029B">
              <w:t>профобучения</w:t>
            </w:r>
            <w:proofErr w:type="spellEnd"/>
            <w:r w:rsidRPr="0015029B">
              <w:t xml:space="preserve"> по наиболее востребованным профессиям на уровне стандартов </w:t>
            </w:r>
            <w:proofErr w:type="spellStart"/>
            <w:r w:rsidRPr="0015029B">
              <w:t>Ворлдскиллс</w:t>
            </w:r>
            <w:proofErr w:type="spellEnd"/>
            <w:r w:rsidRPr="0015029B">
              <w:t>, со сроком обучения не более 6 месяцев, шт.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на 100%</w:t>
            </w:r>
          </w:p>
        </w:tc>
      </w:tr>
      <w:tr w:rsidR="0015029B" w:rsidRPr="0015029B" w:rsidTr="0015029B">
        <w:trPr>
          <w:trHeight w:val="743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>4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 xml:space="preserve">Доля студентов, вовлеченных в чемпионатное движение </w:t>
            </w:r>
            <w:proofErr w:type="spellStart"/>
            <w:r w:rsidRPr="0015029B">
              <w:rPr>
                <w:lang w:val="en-US"/>
              </w:rPr>
              <w:t>Worldskills</w:t>
            </w:r>
            <w:proofErr w:type="spellEnd"/>
            <w:r w:rsidRPr="0015029B">
              <w:t>, от общего числа обучающихся ПОО, %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280B01" w:rsidP="0015029B">
            <w:pPr>
              <w:contextualSpacing/>
              <w:jc w:val="both"/>
            </w:pPr>
            <w:r>
              <w:rPr>
                <w:b/>
                <w:bCs/>
              </w:rPr>
              <w:t>0,8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280B01" w:rsidP="0015029B">
            <w:pPr>
              <w:contextualSpacing/>
              <w:jc w:val="both"/>
            </w:pPr>
            <w:r>
              <w:rPr>
                <w:b/>
                <w:bCs/>
              </w:rPr>
              <w:t>0,9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E839EB" w:rsidP="0015029B">
            <w:pPr>
              <w:contextualSpacing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E839EB" w:rsidP="00E839EB">
            <w:pPr>
              <w:contextualSpacing/>
              <w:jc w:val="both"/>
            </w:pPr>
            <w:r>
              <w:rPr>
                <w:b/>
                <w:bCs/>
              </w:rPr>
              <w:t>1</w:t>
            </w:r>
            <w:r w:rsidR="00280B01">
              <w:rPr>
                <w:b/>
                <w:bCs/>
              </w:rPr>
              <w:t>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E839EB" w:rsidP="00E839EB">
            <w:pPr>
              <w:contextualSpacing/>
              <w:jc w:val="both"/>
            </w:pPr>
            <w:r>
              <w:rPr>
                <w:b/>
                <w:bCs/>
              </w:rPr>
              <w:t>1</w:t>
            </w:r>
            <w:r w:rsidR="0015029B" w:rsidRPr="0015029B">
              <w:rPr>
                <w:b/>
                <w:bCs/>
              </w:rPr>
              <w:t>,</w:t>
            </w:r>
            <w:r w:rsidR="00280B01">
              <w:rPr>
                <w:b/>
                <w:bCs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E839EB" w:rsidP="0015029B">
            <w:pPr>
              <w:contextualSpacing/>
              <w:jc w:val="both"/>
            </w:pPr>
            <w:r>
              <w:rPr>
                <w:b/>
                <w:bCs/>
              </w:rPr>
              <w:t>1</w:t>
            </w:r>
            <w:r w:rsidR="0015029B" w:rsidRPr="0015029B">
              <w:rPr>
                <w:b/>
                <w:bCs/>
              </w:rPr>
              <w:t>,</w:t>
            </w:r>
            <w:r w:rsidR="00280B01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E839EB" w:rsidP="0015029B">
            <w:pPr>
              <w:contextualSpacing/>
              <w:jc w:val="both"/>
            </w:pPr>
            <w:r>
              <w:rPr>
                <w:b/>
                <w:bCs/>
              </w:rPr>
              <w:t>1</w:t>
            </w:r>
            <w:r w:rsidR="0015029B" w:rsidRPr="0015029B">
              <w:rPr>
                <w:b/>
                <w:bCs/>
              </w:rPr>
              <w:t>,</w:t>
            </w:r>
            <w:r w:rsidR="00280B01">
              <w:rPr>
                <w:b/>
                <w:bCs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E839EB" w:rsidP="0015029B">
            <w:pPr>
              <w:contextualSpacing/>
              <w:jc w:val="both"/>
            </w:pPr>
            <w:r>
              <w:rPr>
                <w:b/>
                <w:bCs/>
              </w:rPr>
              <w:t>в 0</w:t>
            </w:r>
            <w:r w:rsidR="0015029B" w:rsidRPr="0015029B">
              <w:rPr>
                <w:b/>
                <w:bCs/>
              </w:rPr>
              <w:t>,7 раз</w:t>
            </w:r>
          </w:p>
        </w:tc>
      </w:tr>
      <w:tr w:rsidR="0015029B" w:rsidRPr="0015029B" w:rsidTr="00A432C5">
        <w:trPr>
          <w:trHeight w:val="1634"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>5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t>Внедрена целевая модель вовлечения общественно-деловых объединений и участия представителей работодателей в управлении ПОО, в том числе через представительство в коллегиальных органах управления ПОО и участие в обновлении образовательных программ, %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20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9533FD" w:rsidRPr="0015029B" w:rsidRDefault="0015029B" w:rsidP="0015029B">
            <w:pPr>
              <w:contextualSpacing/>
              <w:jc w:val="both"/>
            </w:pPr>
            <w:r w:rsidRPr="0015029B">
              <w:rPr>
                <w:b/>
                <w:bCs/>
              </w:rPr>
              <w:t>в 20 раз</w:t>
            </w:r>
          </w:p>
        </w:tc>
      </w:tr>
    </w:tbl>
    <w:p w:rsidR="002B62C7" w:rsidRPr="001C5C09" w:rsidRDefault="002B62C7" w:rsidP="0015029B">
      <w:pPr>
        <w:spacing w:line="360" w:lineRule="auto"/>
        <w:contextualSpacing/>
        <w:jc w:val="both"/>
        <w:rPr>
          <w:sz w:val="28"/>
          <w:szCs w:val="28"/>
        </w:rPr>
      </w:pPr>
    </w:p>
    <w:sectPr w:rsidR="002B62C7" w:rsidRPr="001C5C09" w:rsidSect="001502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1C8"/>
    <w:multiLevelType w:val="hybridMultilevel"/>
    <w:tmpl w:val="3D987F12"/>
    <w:name w:val="WW8Num17222222"/>
    <w:lvl w:ilvl="0" w:tplc="03A4F0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C3FDC"/>
    <w:multiLevelType w:val="hybridMultilevel"/>
    <w:tmpl w:val="1D0E2422"/>
    <w:lvl w:ilvl="0" w:tplc="79AA1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B5415"/>
    <w:rsid w:val="0009785E"/>
    <w:rsid w:val="000D465F"/>
    <w:rsid w:val="0015029B"/>
    <w:rsid w:val="001C5C09"/>
    <w:rsid w:val="00280B01"/>
    <w:rsid w:val="00286442"/>
    <w:rsid w:val="002B4CDF"/>
    <w:rsid w:val="002B62C7"/>
    <w:rsid w:val="00353564"/>
    <w:rsid w:val="003841D1"/>
    <w:rsid w:val="00385C1B"/>
    <w:rsid w:val="003D2B97"/>
    <w:rsid w:val="00426160"/>
    <w:rsid w:val="004565E8"/>
    <w:rsid w:val="005216C8"/>
    <w:rsid w:val="00581FF7"/>
    <w:rsid w:val="00726B2B"/>
    <w:rsid w:val="00790913"/>
    <w:rsid w:val="0082355D"/>
    <w:rsid w:val="0089062D"/>
    <w:rsid w:val="00924B9C"/>
    <w:rsid w:val="009533FD"/>
    <w:rsid w:val="00955715"/>
    <w:rsid w:val="009B6C28"/>
    <w:rsid w:val="00A05B52"/>
    <w:rsid w:val="00A432C5"/>
    <w:rsid w:val="00A5735C"/>
    <w:rsid w:val="00A9652B"/>
    <w:rsid w:val="00AA717C"/>
    <w:rsid w:val="00C04CDE"/>
    <w:rsid w:val="00C57837"/>
    <w:rsid w:val="00CB5415"/>
    <w:rsid w:val="00CF0319"/>
    <w:rsid w:val="00D8391C"/>
    <w:rsid w:val="00E839EB"/>
    <w:rsid w:val="00EC1787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15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B52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A05B52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83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15</cp:revision>
  <cp:lastPrinted>2019-10-10T07:36:00Z</cp:lastPrinted>
  <dcterms:created xsi:type="dcterms:W3CDTF">2019-06-19T11:24:00Z</dcterms:created>
  <dcterms:modified xsi:type="dcterms:W3CDTF">2020-02-10T13:09:00Z</dcterms:modified>
</cp:coreProperties>
</file>